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5DBAB8">
      <w:pPr>
        <w:pStyle w:val="31"/>
        <w:ind w:firstLine="0" w:firstLineChars="0"/>
        <w:jc w:val="center"/>
        <w:rPr>
          <w:rFonts w:ascii="宋体" w:hAnsi="宋体" w:cs="宋体"/>
          <w:sz w:val="36"/>
          <w:szCs w:val="36"/>
          <w:u w:val="single"/>
        </w:rPr>
      </w:pPr>
    </w:p>
    <w:p w14:paraId="2E8EF4B0">
      <w:pPr>
        <w:pStyle w:val="2"/>
        <w:spacing w:before="0" w:after="0"/>
        <w:jc w:val="center"/>
        <w:rPr>
          <w:sz w:val="36"/>
          <w:szCs w:val="36"/>
        </w:rPr>
      </w:pPr>
      <w:bookmarkStart w:id="52" w:name="_GoBack"/>
      <w:bookmarkEnd w:id="52"/>
      <w:bookmarkStart w:id="0" w:name="_Toc144974479"/>
      <w:bookmarkStart w:id="1" w:name="_Toc152042287"/>
      <w:bookmarkStart w:id="2" w:name="_Toc152045511"/>
      <w:bookmarkStart w:id="3" w:name="_Toc29953"/>
      <w:bookmarkStart w:id="4" w:name="_Toc24828"/>
      <w:bookmarkStart w:id="5" w:name="_Toc165191793"/>
      <w:bookmarkStart w:id="6" w:name="_Toc247527534"/>
      <w:bookmarkStart w:id="7" w:name="_Toc6251"/>
      <w:bookmarkStart w:id="8" w:name="_Toc247513933"/>
      <w:r>
        <w:rPr>
          <w:rFonts w:hint="eastAsia"/>
          <w:sz w:val="36"/>
          <w:szCs w:val="36"/>
        </w:rPr>
        <w:t>招标公告</w:t>
      </w:r>
      <w:bookmarkEnd w:id="0"/>
      <w:bookmarkEnd w:id="1"/>
      <w:bookmarkEnd w:id="2"/>
      <w:bookmarkEnd w:id="3"/>
      <w:bookmarkEnd w:id="4"/>
      <w:bookmarkEnd w:id="5"/>
      <w:bookmarkEnd w:id="6"/>
      <w:bookmarkEnd w:id="7"/>
      <w:bookmarkEnd w:id="8"/>
    </w:p>
    <w:p w14:paraId="6EF967CD">
      <w:pPr>
        <w:spacing w:line="360" w:lineRule="auto"/>
        <w:jc w:val="center"/>
        <w:rPr>
          <w:rFonts w:eastAsia="黑体"/>
          <w:sz w:val="20"/>
          <w:szCs w:val="20"/>
        </w:rPr>
      </w:pPr>
      <w:r>
        <w:rPr>
          <w:rFonts w:hint="eastAsia" w:ascii="宋体" w:hAnsi="宋体" w:cs="宋体"/>
          <w:b/>
          <w:bCs/>
          <w:sz w:val="30"/>
          <w:szCs w:val="30"/>
        </w:rPr>
        <w:t>湖北沃裕化工有限公司2.09568MWp屋顶分布式光伏发电项目EPC总承包项目</w:t>
      </w:r>
    </w:p>
    <w:p w14:paraId="6DE0546E">
      <w:pPr>
        <w:pStyle w:val="3"/>
        <w:spacing w:before="0" w:after="0" w:line="360" w:lineRule="auto"/>
        <w:rPr>
          <w:rFonts w:ascii="宋体" w:hAnsi="宋体" w:eastAsia="宋体" w:cs="宋体"/>
          <w:sz w:val="24"/>
          <w:szCs w:val="24"/>
        </w:rPr>
      </w:pPr>
      <w:bookmarkStart w:id="9" w:name="_Toc144974480"/>
      <w:bookmarkStart w:id="10" w:name="_Toc1558"/>
      <w:bookmarkStart w:id="11" w:name="_Toc12675"/>
      <w:bookmarkStart w:id="12" w:name="_Toc152042288"/>
      <w:bookmarkStart w:id="13" w:name="_Toc247527535"/>
      <w:bookmarkStart w:id="14" w:name="_Toc24107"/>
      <w:bookmarkStart w:id="15" w:name="_Toc247513934"/>
      <w:bookmarkStart w:id="16" w:name="_Toc152045512"/>
      <w:r>
        <w:rPr>
          <w:rFonts w:hint="eastAsia" w:ascii="宋体" w:hAnsi="宋体" w:eastAsia="宋体" w:cs="宋体"/>
          <w:sz w:val="24"/>
          <w:szCs w:val="24"/>
        </w:rPr>
        <w:t>1. 招标条件</w:t>
      </w:r>
      <w:bookmarkEnd w:id="9"/>
      <w:bookmarkEnd w:id="10"/>
      <w:bookmarkEnd w:id="11"/>
      <w:bookmarkEnd w:id="12"/>
      <w:bookmarkEnd w:id="13"/>
      <w:bookmarkEnd w:id="14"/>
      <w:bookmarkEnd w:id="15"/>
      <w:bookmarkEnd w:id="16"/>
    </w:p>
    <w:p w14:paraId="50407F63">
      <w:pPr>
        <w:spacing w:line="360" w:lineRule="auto"/>
        <w:rPr>
          <w:rFonts w:ascii="宋体" w:hAnsi="宋体" w:cs="宋体"/>
          <w:sz w:val="24"/>
        </w:rPr>
      </w:pPr>
      <w:r>
        <w:rPr>
          <w:rFonts w:hint="eastAsia" w:ascii="宋体" w:hAnsi="宋体" w:cs="宋体"/>
          <w:sz w:val="24"/>
        </w:rPr>
        <w:t>　　本招标项目</w:t>
      </w:r>
      <w:r>
        <w:rPr>
          <w:rFonts w:hint="eastAsia" w:ascii="宋体" w:hAnsi="宋体" w:cs="宋体"/>
          <w:sz w:val="24"/>
          <w:u w:val="single"/>
        </w:rPr>
        <w:t>湖北沃裕化工有限公司2.09568MWp屋顶分布式光伏发电项目EPC总承包项目</w:t>
      </w:r>
      <w:r>
        <w:rPr>
          <w:rFonts w:hint="eastAsia" w:ascii="宋体" w:hAnsi="宋体" w:cs="宋体"/>
          <w:sz w:val="24"/>
        </w:rPr>
        <w:t>位于湖北省钟祥市胡集镇，拟规划直流侧容量为2.09568MWp，交流侧容量为1.892MW，容配比为1.11。招标人为</w:t>
      </w:r>
      <w:r>
        <w:rPr>
          <w:rFonts w:hint="eastAsia" w:ascii="宋体" w:hAnsi="宋体" w:cs="宋体"/>
          <w:sz w:val="24"/>
          <w:u w:val="single"/>
          <w:lang w:eastAsia="zh-CN"/>
        </w:rPr>
        <w:t>武汉智慧新航能源有限公司</w:t>
      </w:r>
      <w:r>
        <w:rPr>
          <w:rFonts w:hint="eastAsia" w:ascii="宋体" w:hAnsi="宋体" w:cs="宋体"/>
          <w:sz w:val="24"/>
          <w:u w:val="single"/>
        </w:rPr>
        <w:t>，后续由招标人就项目实施而设立的项目公司与最终中标方签署EPC总承包合同。</w:t>
      </w:r>
      <w:r>
        <w:rPr>
          <w:rFonts w:hint="eastAsia" w:ascii="宋体" w:hAnsi="宋体" w:cs="宋体"/>
          <w:sz w:val="24"/>
        </w:rPr>
        <w:t>项目已具备招标条件，现对该项目进行公开招标。</w:t>
      </w:r>
    </w:p>
    <w:p w14:paraId="760A9274">
      <w:pPr>
        <w:pStyle w:val="3"/>
        <w:spacing w:before="0" w:after="0" w:line="360" w:lineRule="auto"/>
        <w:rPr>
          <w:rFonts w:ascii="宋体" w:hAnsi="宋体" w:eastAsia="宋体" w:cs="宋体"/>
          <w:sz w:val="24"/>
          <w:szCs w:val="24"/>
        </w:rPr>
      </w:pPr>
      <w:bookmarkStart w:id="17" w:name="_Toc247513935"/>
      <w:bookmarkStart w:id="18" w:name="_Toc17646"/>
      <w:bookmarkStart w:id="19" w:name="_Toc22906"/>
      <w:bookmarkStart w:id="20" w:name="_Toc152042289"/>
      <w:bookmarkStart w:id="21" w:name="_Toc9391"/>
      <w:bookmarkStart w:id="22" w:name="_Toc152045513"/>
      <w:bookmarkStart w:id="23" w:name="_Toc144974481"/>
      <w:bookmarkStart w:id="24" w:name="_Toc247527536"/>
      <w:r>
        <w:rPr>
          <w:rFonts w:hint="eastAsia" w:ascii="宋体" w:hAnsi="宋体" w:eastAsia="宋体" w:cs="宋体"/>
          <w:sz w:val="24"/>
          <w:szCs w:val="24"/>
        </w:rPr>
        <w:t>2. 项目概况与招标范围</w:t>
      </w:r>
      <w:bookmarkEnd w:id="17"/>
      <w:bookmarkEnd w:id="18"/>
      <w:bookmarkEnd w:id="19"/>
      <w:bookmarkEnd w:id="20"/>
      <w:bookmarkEnd w:id="21"/>
      <w:bookmarkEnd w:id="22"/>
      <w:bookmarkEnd w:id="23"/>
      <w:bookmarkEnd w:id="24"/>
    </w:p>
    <w:p w14:paraId="168CF756">
      <w:pPr>
        <w:spacing w:line="360" w:lineRule="auto"/>
        <w:ind w:firstLine="480" w:firstLineChars="200"/>
        <w:rPr>
          <w:rFonts w:ascii="宋体" w:hAnsi="宋体" w:cs="宋体"/>
          <w:sz w:val="24"/>
        </w:rPr>
      </w:pPr>
      <w:r>
        <w:rPr>
          <w:rFonts w:hint="eastAsia" w:ascii="宋体" w:hAnsi="宋体" w:cs="宋体"/>
          <w:sz w:val="24"/>
        </w:rPr>
        <w:t>1、项目名称：湖北沃裕化工有限公司2.09568MWp屋顶分布式光伏发电项目EPC总承包项目；</w:t>
      </w:r>
    </w:p>
    <w:p w14:paraId="4487AE57">
      <w:pPr>
        <w:spacing w:line="360" w:lineRule="auto"/>
        <w:ind w:firstLine="480" w:firstLineChars="200"/>
        <w:rPr>
          <w:rFonts w:ascii="宋体" w:hAnsi="宋体" w:cs="宋体"/>
          <w:sz w:val="24"/>
        </w:rPr>
      </w:pPr>
      <w:bookmarkStart w:id="25" w:name="2、招标编号：NMGJC-2020-003"/>
      <w:bookmarkEnd w:id="25"/>
      <w:r>
        <w:rPr>
          <w:rFonts w:hint="eastAsia" w:ascii="宋体" w:hAnsi="宋体" w:cs="宋体"/>
          <w:sz w:val="24"/>
        </w:rPr>
        <w:t>2、招标编号：</w:t>
      </w:r>
      <w:r>
        <w:rPr>
          <w:rFonts w:ascii="宋体" w:hAnsi="宋体" w:cs="宋体"/>
          <w:sz w:val="24"/>
        </w:rPr>
        <w:t>XHBZB-202403</w:t>
      </w:r>
      <w:r>
        <w:rPr>
          <w:rFonts w:hint="eastAsia" w:ascii="宋体" w:hAnsi="宋体" w:cs="宋体"/>
          <w:sz w:val="24"/>
        </w:rPr>
        <w:t>；</w:t>
      </w:r>
    </w:p>
    <w:p w14:paraId="6DF3876A">
      <w:pPr>
        <w:spacing w:line="360" w:lineRule="auto"/>
        <w:ind w:firstLine="480" w:firstLineChars="200"/>
        <w:rPr>
          <w:rFonts w:ascii="宋体" w:hAnsi="宋体" w:cs="宋体"/>
          <w:sz w:val="24"/>
          <w:highlight w:val="none"/>
        </w:rPr>
      </w:pPr>
      <w:bookmarkStart w:id="26" w:name="3、计划工期：365日历天；"/>
      <w:bookmarkEnd w:id="26"/>
      <w:r>
        <w:rPr>
          <w:rFonts w:hint="eastAsia" w:ascii="宋体" w:hAnsi="宋体" w:cs="宋体"/>
          <w:sz w:val="24"/>
        </w:rPr>
        <w:t>3、计划工期：</w:t>
      </w:r>
      <w:r>
        <w:rPr>
          <w:rFonts w:hint="eastAsia" w:ascii="宋体" w:hAnsi="宋体" w:cs="宋体"/>
          <w:sz w:val="24"/>
          <w:lang w:val="en-US" w:eastAsia="zh-CN"/>
        </w:rPr>
        <w:t>70</w:t>
      </w:r>
      <w:r>
        <w:rPr>
          <w:rFonts w:hint="eastAsia"/>
        </w:rPr>
        <w:t>天，</w:t>
      </w:r>
      <w:r>
        <w:rPr>
          <w:rFonts w:hint="eastAsia" w:ascii="宋体" w:hAnsi="宋体" w:cs="宋体"/>
          <w:sz w:val="24"/>
        </w:rPr>
        <w:t>计划开工日期</w:t>
      </w:r>
      <w:r>
        <w:rPr>
          <w:rFonts w:hint="eastAsia" w:ascii="宋体" w:hAnsi="宋体" w:cs="宋体"/>
          <w:sz w:val="24"/>
          <w:highlight w:val="none"/>
        </w:rPr>
        <w:t>：2024年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25</w:t>
      </w:r>
      <w:r>
        <w:rPr>
          <w:rFonts w:hint="eastAsia" w:ascii="宋体" w:hAnsi="宋体" w:cs="宋体"/>
          <w:sz w:val="24"/>
          <w:highlight w:val="none"/>
        </w:rPr>
        <w:t>日；</w:t>
      </w:r>
    </w:p>
    <w:p w14:paraId="3808EA0A">
      <w:pPr>
        <w:spacing w:line="360" w:lineRule="auto"/>
        <w:ind w:firstLine="480" w:firstLineChars="200"/>
        <w:rPr>
          <w:rFonts w:ascii="宋体" w:hAnsi="宋体" w:cs="宋体"/>
          <w:sz w:val="24"/>
        </w:rPr>
      </w:pPr>
      <w:bookmarkStart w:id="27" w:name="4、标段划分：本项目划分1个标段；"/>
      <w:bookmarkEnd w:id="27"/>
      <w:r>
        <w:rPr>
          <w:rFonts w:hint="eastAsia" w:ascii="宋体" w:hAnsi="宋体" w:cs="宋体"/>
          <w:sz w:val="24"/>
        </w:rPr>
        <w:t>4、标段划分：本项目划分1个标段；</w:t>
      </w:r>
    </w:p>
    <w:p w14:paraId="743A22E6">
      <w:pPr>
        <w:spacing w:line="360" w:lineRule="auto"/>
        <w:ind w:firstLine="480" w:firstLineChars="200"/>
        <w:rPr>
          <w:rFonts w:ascii="宋体" w:hAnsi="宋体" w:cs="宋体"/>
          <w:sz w:val="24"/>
        </w:rPr>
      </w:pPr>
      <w:bookmarkStart w:id="28" w:name="5、招标内容：临河区非正规垃圾填埋场防渗改造试点工程EPC工程总承包（包括设计、"/>
      <w:bookmarkEnd w:id="28"/>
      <w:r>
        <w:rPr>
          <w:rFonts w:hint="eastAsia" w:ascii="宋体" w:hAnsi="宋体" w:cs="宋体"/>
          <w:sz w:val="24"/>
        </w:rPr>
        <w:t>5、建设规模：本工程光伏组件布置在湖北省钟祥市胡集镇王集工业区湖北沃裕化工有限公司内，拟规划直流侧容量为2.09568MWp，交流侧容量为1.892MW，容配比为1.11。</w:t>
      </w:r>
    </w:p>
    <w:p w14:paraId="6AE172CC">
      <w:pPr>
        <w:spacing w:line="360" w:lineRule="auto"/>
        <w:ind w:firstLine="480" w:firstLineChars="200"/>
        <w:rPr>
          <w:rFonts w:ascii="宋体" w:hAnsi="宋体" w:cs="宋体"/>
          <w:sz w:val="24"/>
        </w:rPr>
      </w:pPr>
      <w:r>
        <w:rPr>
          <w:rFonts w:hint="eastAsia" w:ascii="宋体" w:hAnsi="宋体" w:cs="宋体"/>
          <w:sz w:val="24"/>
        </w:rPr>
        <w:t>6、招标内容：工作范围包括但不限于</w:t>
      </w:r>
      <w:r>
        <w:rPr>
          <w:rFonts w:hint="eastAsia"/>
        </w:rPr>
        <w:t>：</w:t>
      </w:r>
    </w:p>
    <w:p w14:paraId="2F4AA968">
      <w:pPr>
        <w:spacing w:line="360" w:lineRule="auto"/>
        <w:ind w:firstLine="480" w:firstLineChars="200"/>
        <w:rPr>
          <w:rFonts w:ascii="宋体" w:hAnsi="宋体" w:cs="宋体"/>
          <w:sz w:val="24"/>
        </w:rPr>
      </w:pPr>
      <w:r>
        <w:rPr>
          <w:rFonts w:hint="eastAsia" w:ascii="宋体" w:hAnsi="宋体" w:cs="宋体"/>
          <w:sz w:val="24"/>
        </w:rPr>
        <w:t>（1）分布式光伏EPC工程各系统和配套工程、设计、并网点相应改造及电网接入等前期手续；</w:t>
      </w:r>
    </w:p>
    <w:p w14:paraId="05BD13C2">
      <w:pPr>
        <w:spacing w:line="360" w:lineRule="auto"/>
        <w:ind w:firstLine="480" w:firstLineChars="200"/>
        <w:rPr>
          <w:rFonts w:ascii="宋体" w:hAnsi="宋体" w:cs="宋体"/>
          <w:sz w:val="24"/>
        </w:rPr>
      </w:pPr>
      <w:r>
        <w:rPr>
          <w:rFonts w:hint="eastAsia" w:ascii="宋体" w:hAnsi="宋体" w:cs="宋体"/>
          <w:sz w:val="24"/>
        </w:rPr>
        <w:t>（2）项目设备（不含组件及逆变器）及材料的采购、运输和管理；</w:t>
      </w:r>
    </w:p>
    <w:p w14:paraId="57A9FDB3">
      <w:pPr>
        <w:spacing w:line="360" w:lineRule="auto"/>
        <w:ind w:firstLine="480" w:firstLineChars="200"/>
        <w:rPr>
          <w:rFonts w:ascii="宋体" w:hAnsi="宋体" w:cs="宋体"/>
          <w:sz w:val="24"/>
        </w:rPr>
      </w:pPr>
      <w:r>
        <w:rPr>
          <w:rFonts w:hint="eastAsia" w:ascii="宋体" w:hAnsi="宋体" w:cs="宋体"/>
          <w:sz w:val="24"/>
        </w:rPr>
        <w:t>（3）项目各系统工程和其他配套工程的施工准备、施工、调试、试运行、质量监督、竣工验收等（含水保、环保、档案、职业健康和安全等所有工程专项验收）一体化总承包；</w:t>
      </w:r>
    </w:p>
    <w:p w14:paraId="4DA3C60B">
      <w:pPr>
        <w:spacing w:line="360" w:lineRule="auto"/>
        <w:ind w:firstLine="480" w:firstLineChars="200"/>
        <w:rPr>
          <w:rFonts w:ascii="宋体" w:hAnsi="宋体" w:cs="宋体"/>
          <w:sz w:val="24"/>
        </w:rPr>
      </w:pPr>
      <w:r>
        <w:rPr>
          <w:rFonts w:hint="eastAsia" w:ascii="宋体" w:hAnsi="宋体" w:cs="宋体"/>
          <w:sz w:val="24"/>
        </w:rPr>
        <w:t>（4）项目实施过程中实现消防、安全设施、劳动安全卫生、环境保护“三同时”等，水土保持、环境评价、职业健康和安全等专项验收内容整改（根据项目需要开展）；</w:t>
      </w:r>
    </w:p>
    <w:p w14:paraId="350DF7ED">
      <w:pPr>
        <w:spacing w:line="360" w:lineRule="auto"/>
        <w:ind w:firstLine="480" w:firstLineChars="200"/>
        <w:rPr>
          <w:rFonts w:ascii="宋体" w:hAnsi="宋体" w:cs="宋体"/>
          <w:sz w:val="24"/>
        </w:rPr>
      </w:pPr>
      <w:r>
        <w:rPr>
          <w:rFonts w:hint="eastAsia" w:ascii="宋体" w:hAnsi="宋体" w:cs="宋体"/>
          <w:sz w:val="24"/>
        </w:rPr>
        <w:t>（5）施工协调、施工产生的政策处理及临时用地、技术培训以及其他服务等均包含在总承包范围内。</w:t>
      </w:r>
    </w:p>
    <w:p w14:paraId="35562D8E">
      <w:pPr>
        <w:spacing w:line="360" w:lineRule="auto"/>
        <w:ind w:firstLine="480" w:firstLineChars="200"/>
        <w:rPr>
          <w:rFonts w:ascii="宋体" w:hAnsi="宋体" w:cs="宋体"/>
          <w:sz w:val="24"/>
        </w:rPr>
      </w:pPr>
      <w:r>
        <w:rPr>
          <w:rFonts w:hint="eastAsia" w:ascii="宋体" w:hAnsi="宋体" w:cs="宋体"/>
          <w:sz w:val="24"/>
        </w:rPr>
        <w:t>（6）屋面处理及加固（如有）</w:t>
      </w:r>
    </w:p>
    <w:p w14:paraId="08B66DED">
      <w:pPr>
        <w:spacing w:line="360" w:lineRule="auto"/>
        <w:ind w:firstLine="480" w:firstLineChars="200"/>
        <w:rPr>
          <w:rFonts w:ascii="宋体" w:hAnsi="宋体" w:cs="宋体"/>
          <w:sz w:val="24"/>
        </w:rPr>
      </w:pPr>
      <w:r>
        <w:rPr>
          <w:rFonts w:hint="eastAsia" w:ascii="宋体" w:hAnsi="宋体" w:cs="宋体"/>
          <w:sz w:val="24"/>
        </w:rPr>
        <w:t>（7）项目开工建设、并网发电所须的全部合规性手续</w:t>
      </w:r>
      <w:r>
        <w:rPr>
          <w:rFonts w:hint="eastAsia"/>
        </w:rPr>
        <w:t>（</w:t>
      </w:r>
      <w:r>
        <w:rPr>
          <w:rFonts w:hint="eastAsia" w:ascii="宋体" w:hAnsi="宋体" w:cs="宋体"/>
          <w:sz w:val="24"/>
        </w:rPr>
        <w:t>许可文件</w:t>
      </w:r>
      <w:r>
        <w:rPr>
          <w:rFonts w:hint="eastAsia"/>
        </w:rPr>
        <w:t>）</w:t>
      </w:r>
      <w:r>
        <w:rPr>
          <w:rFonts w:hint="eastAsia" w:ascii="宋体" w:hAnsi="宋体" w:cs="宋体"/>
          <w:sz w:val="24"/>
        </w:rPr>
        <w:t>。</w:t>
      </w:r>
    </w:p>
    <w:p w14:paraId="73C47C7E">
      <w:pPr>
        <w:spacing w:line="360" w:lineRule="auto"/>
        <w:ind w:firstLine="480" w:firstLineChars="200"/>
        <w:rPr>
          <w:rFonts w:ascii="宋体" w:hAnsi="宋体" w:cs="宋体"/>
          <w:sz w:val="24"/>
        </w:rPr>
      </w:pPr>
      <w:bookmarkStart w:id="29" w:name="6、建设地点：临河城北郊城关镇治安村三社附近；"/>
      <w:bookmarkEnd w:id="29"/>
      <w:r>
        <w:rPr>
          <w:rFonts w:hint="eastAsia" w:ascii="宋体" w:hAnsi="宋体" w:cs="宋体"/>
          <w:sz w:val="24"/>
        </w:rPr>
        <w:t>7、建设地点：湖北省钟祥市胡集镇；</w:t>
      </w:r>
    </w:p>
    <w:p w14:paraId="0A0F13F8">
      <w:pPr>
        <w:spacing w:line="360" w:lineRule="auto"/>
        <w:ind w:firstLine="480" w:firstLineChars="200"/>
        <w:rPr>
          <w:rFonts w:ascii="宋体" w:hAnsi="宋体" w:cs="宋体"/>
          <w:sz w:val="24"/>
        </w:rPr>
      </w:pPr>
      <w:bookmarkStart w:id="30" w:name="7、质量标准：达到国家相关质量验收合格标准。"/>
      <w:bookmarkEnd w:id="30"/>
      <w:r>
        <w:rPr>
          <w:rFonts w:hint="eastAsia" w:ascii="宋体" w:hAnsi="宋体" w:cs="宋体"/>
          <w:sz w:val="24"/>
        </w:rPr>
        <w:t>8、质量标准：达到国家相关质量验收合格标准。</w:t>
      </w:r>
    </w:p>
    <w:p w14:paraId="5F3AE180">
      <w:pPr>
        <w:pStyle w:val="3"/>
        <w:spacing w:before="0" w:after="0" w:line="360" w:lineRule="auto"/>
        <w:rPr>
          <w:rFonts w:ascii="宋体" w:hAnsi="宋体" w:eastAsia="宋体" w:cs="宋体"/>
          <w:sz w:val="24"/>
          <w:szCs w:val="24"/>
        </w:rPr>
      </w:pPr>
      <w:bookmarkStart w:id="31" w:name="_Toc22503"/>
      <w:bookmarkStart w:id="32" w:name="_Toc16014"/>
      <w:bookmarkStart w:id="33" w:name="_Toc247513936"/>
      <w:bookmarkStart w:id="34" w:name="_Toc20484"/>
      <w:bookmarkStart w:id="35" w:name="_Toc247527537"/>
      <w:bookmarkStart w:id="36" w:name="_Toc152045514"/>
      <w:bookmarkStart w:id="37" w:name="_Toc144974482"/>
      <w:bookmarkStart w:id="38" w:name="_Toc152042290"/>
      <w:r>
        <w:rPr>
          <w:rFonts w:hint="eastAsia" w:ascii="宋体" w:hAnsi="宋体" w:eastAsia="宋体" w:cs="宋体"/>
          <w:sz w:val="24"/>
          <w:szCs w:val="24"/>
        </w:rPr>
        <w:t>3. 投标人资格要求</w:t>
      </w:r>
      <w:bookmarkEnd w:id="31"/>
      <w:bookmarkEnd w:id="32"/>
      <w:bookmarkEnd w:id="33"/>
      <w:bookmarkEnd w:id="34"/>
      <w:bookmarkEnd w:id="35"/>
      <w:bookmarkEnd w:id="36"/>
      <w:bookmarkEnd w:id="37"/>
      <w:bookmarkEnd w:id="38"/>
    </w:p>
    <w:p w14:paraId="61331F6D">
      <w:pPr>
        <w:rPr>
          <w:rFonts w:ascii="宋体" w:hAnsi="宋体" w:cs="宋体"/>
          <w:sz w:val="24"/>
        </w:rPr>
      </w:pPr>
      <w:bookmarkStart w:id="39" w:name="_Toc144974483"/>
      <w:bookmarkStart w:id="40" w:name="_Toc152045515"/>
      <w:bookmarkStart w:id="41" w:name="_Toc152042291"/>
      <w:bookmarkStart w:id="42" w:name="_Toc247527538"/>
      <w:bookmarkStart w:id="43" w:name="_Toc247513937"/>
      <w:r>
        <w:rPr>
          <w:rFonts w:hint="eastAsia" w:ascii="宋体" w:hAnsi="宋体" w:cs="宋体"/>
          <w:b/>
          <w:bCs/>
          <w:sz w:val="24"/>
        </w:rPr>
        <w:t>通用资格要求</w:t>
      </w:r>
    </w:p>
    <w:p w14:paraId="1DBCFB3C">
      <w:pPr>
        <w:spacing w:line="360" w:lineRule="auto"/>
        <w:ind w:firstLine="480" w:firstLineChars="200"/>
        <w:rPr>
          <w:rFonts w:ascii="宋体" w:hAnsi="宋体" w:cs="宋体"/>
          <w:sz w:val="24"/>
        </w:rPr>
      </w:pPr>
      <w:r>
        <w:rPr>
          <w:rFonts w:hint="eastAsia" w:ascii="宋体" w:hAnsi="宋体" w:cs="宋体"/>
          <w:sz w:val="24"/>
        </w:rPr>
        <w:t>（1）投标人须具有独立订立合同的权利、履行合同的能力，包括专业、技术资格和能力，资金、设备和其他物质设施状况，管理能力、经验、信誉和相应的从业人员；没有处于被责令停业，投标资格被取消，财产被接管、冻结、破产等状态；且在最近三年内没有骗取中标和严重违约及重大工程质量问题。</w:t>
      </w:r>
    </w:p>
    <w:p w14:paraId="6ECC68F5">
      <w:pPr>
        <w:spacing w:line="360" w:lineRule="auto"/>
        <w:ind w:firstLine="480" w:firstLineChars="200"/>
        <w:rPr>
          <w:rFonts w:ascii="宋体" w:hAnsi="宋体" w:cs="宋体"/>
          <w:sz w:val="24"/>
        </w:rPr>
      </w:pPr>
      <w:r>
        <w:rPr>
          <w:rFonts w:hint="eastAsia" w:ascii="宋体" w:hAnsi="宋体" w:cs="宋体"/>
          <w:sz w:val="24"/>
        </w:rPr>
        <w:t>（2）投标人通过“国家企业信用信息公示系统（http://www.gsxt.gov.cn/index.html）”查询企业未被列入经营异常名录信息、列入严重违法失信名单（黑名单）信息的记录。</w:t>
      </w:r>
    </w:p>
    <w:p w14:paraId="62BB7AEB">
      <w:pPr>
        <w:spacing w:line="360" w:lineRule="auto"/>
        <w:ind w:firstLine="480" w:firstLineChars="200"/>
        <w:rPr>
          <w:rFonts w:ascii="宋体" w:hAnsi="宋体" w:cs="宋体"/>
          <w:sz w:val="24"/>
        </w:rPr>
      </w:pPr>
      <w:r>
        <w:rPr>
          <w:rFonts w:hint="eastAsia" w:ascii="宋体" w:hAnsi="宋体" w:cs="宋体"/>
          <w:sz w:val="24"/>
        </w:rPr>
        <w:t>（3）投标人通过“信用中国”（</w:t>
      </w:r>
      <w:r>
        <w:fldChar w:fldCharType="begin"/>
      </w:r>
      <w:r>
        <w:instrText xml:space="preserve"> HYPERLINK "http://www.creditchina.gov.cn/" \h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）查询企业信用信息，须无失信或其他重大违法行为的记录。</w:t>
      </w:r>
    </w:p>
    <w:p w14:paraId="4A66CDC1">
      <w:pPr>
        <w:spacing w:line="360" w:lineRule="auto"/>
        <w:ind w:firstLine="480" w:firstLineChars="200"/>
        <w:rPr>
          <w:rFonts w:ascii="宋体" w:hAnsi="宋体" w:cs="宋体"/>
          <w:sz w:val="24"/>
        </w:rPr>
      </w:pPr>
      <w:r>
        <w:rPr>
          <w:rFonts w:hint="eastAsia" w:ascii="宋体" w:hAnsi="宋体" w:cs="宋体"/>
          <w:sz w:val="24"/>
        </w:rPr>
        <w:t xml:space="preserve">（4）投标人通过“中国裁判文书网 </w:t>
      </w:r>
      <w:r>
        <w:fldChar w:fldCharType="begin"/>
      </w:r>
      <w:r>
        <w:instrText xml:space="preserve"> HYPERLINK "http://wenshu.court.gov.cn/" \h </w:instrText>
      </w:r>
      <w:r>
        <w:fldChar w:fldCharType="separate"/>
      </w:r>
      <w:r>
        <w:rPr>
          <w:rFonts w:hint="eastAsia" w:ascii="宋体" w:hAnsi="宋体" w:cs="宋体"/>
          <w:sz w:val="24"/>
        </w:rPr>
        <w:t>http://wenshu.court.gov.cn/</w:t>
      </w:r>
      <w:r>
        <w:rPr>
          <w:rFonts w:hint="eastAsia" w:ascii="宋体" w:hAnsi="宋体" w:cs="宋体"/>
          <w:sz w:val="24"/>
        </w:rPr>
        <w:fldChar w:fldCharType="end"/>
      </w:r>
      <w:r>
        <w:rPr>
          <w:rFonts w:hint="eastAsia" w:ascii="宋体" w:hAnsi="宋体" w:cs="宋体"/>
          <w:sz w:val="24"/>
        </w:rPr>
        <w:t>”查询企业行贿犯罪信息，须无行贿犯罪记录。</w:t>
      </w:r>
    </w:p>
    <w:p w14:paraId="37EAAB98">
      <w:pPr>
        <w:spacing w:line="360" w:lineRule="auto"/>
        <w:ind w:firstLine="480" w:firstLineChars="200"/>
        <w:rPr>
          <w:rFonts w:ascii="宋体" w:hAnsi="宋体" w:cs="宋体"/>
          <w:sz w:val="24"/>
        </w:rPr>
      </w:pPr>
      <w:r>
        <w:rPr>
          <w:rFonts w:hint="eastAsia" w:ascii="宋体" w:hAnsi="宋体" w:cs="宋体"/>
          <w:sz w:val="24"/>
        </w:rPr>
        <w:t>（5）本次招标不接受联合体投标。</w:t>
      </w:r>
    </w:p>
    <w:p w14:paraId="3FA870A2">
      <w:pPr>
        <w:rPr>
          <w:rFonts w:ascii="宋体" w:hAnsi="宋体" w:cs="宋体"/>
          <w:b/>
          <w:bCs/>
          <w:sz w:val="24"/>
        </w:rPr>
      </w:pPr>
      <w:r>
        <w:rPr>
          <w:rFonts w:hint="eastAsia" w:ascii="宋体" w:hAnsi="宋体" w:cs="宋体"/>
          <w:b/>
          <w:bCs/>
          <w:sz w:val="24"/>
        </w:rPr>
        <w:t>专用资格要求</w:t>
      </w:r>
    </w:p>
    <w:p w14:paraId="6C922504">
      <w:pPr>
        <w:pStyle w:val="40"/>
        <w:ind w:firstLine="480" w:firstLineChars="200"/>
        <w:rPr>
          <w:rFonts w:ascii="宋体" w:hAnsi="宋体" w:cs="宋体"/>
          <w:szCs w:val="24"/>
        </w:rPr>
      </w:pPr>
      <w:r>
        <w:rPr>
          <w:rFonts w:hint="eastAsia" w:ascii="宋体" w:hAnsi="宋体" w:cs="宋体"/>
          <w:szCs w:val="24"/>
        </w:rPr>
        <w:t>【1】</w:t>
      </w:r>
      <w:r>
        <w:rPr>
          <w:rFonts w:hint="eastAsia" w:ascii="宋体" w:hAnsi="宋体" w:cs="宋体"/>
          <w:b/>
          <w:bCs/>
          <w:kern w:val="2"/>
          <w:szCs w:val="24"/>
        </w:rPr>
        <w:t>资质要求：</w:t>
      </w:r>
    </w:p>
    <w:p w14:paraId="15783024">
      <w:pPr>
        <w:numPr>
          <w:ilvl w:val="0"/>
          <w:numId w:val="4"/>
        </w:numPr>
        <w:spacing w:line="360" w:lineRule="auto"/>
        <w:ind w:firstLine="480" w:firstLineChars="200"/>
        <w:rPr>
          <w:rFonts w:ascii="宋体" w:hAnsi="宋体" w:cs="宋体"/>
          <w:sz w:val="24"/>
        </w:rPr>
      </w:pPr>
      <w:r>
        <w:rPr>
          <w:rFonts w:hint="eastAsia" w:ascii="宋体" w:hAnsi="宋体" w:cs="宋体"/>
          <w:sz w:val="24"/>
        </w:rPr>
        <w:t>投标人须具备建设行政主管部门颁发的有效期内的电力工程施工总承包叁级及以上资质。</w:t>
      </w:r>
    </w:p>
    <w:p w14:paraId="19DE49FC">
      <w:pPr>
        <w:numPr>
          <w:ilvl w:val="0"/>
          <w:numId w:val="4"/>
        </w:numPr>
        <w:spacing w:line="360" w:lineRule="auto"/>
        <w:ind w:firstLine="480" w:firstLineChars="200"/>
        <w:rPr>
          <w:rFonts w:ascii="宋体" w:hAnsi="宋体" w:cs="宋体"/>
          <w:sz w:val="24"/>
        </w:rPr>
      </w:pPr>
      <w:r>
        <w:rPr>
          <w:rFonts w:hint="eastAsia" w:ascii="宋体" w:hAnsi="宋体" w:cs="宋体"/>
          <w:sz w:val="24"/>
        </w:rPr>
        <w:t>投标人须具备电力行业专业设计（送电工程、变电工程）乙级或新能源发电专业乙级及以上资质。</w:t>
      </w:r>
    </w:p>
    <w:p w14:paraId="0D65DB55">
      <w:pPr>
        <w:numPr>
          <w:ilvl w:val="0"/>
          <w:numId w:val="4"/>
        </w:numPr>
        <w:spacing w:line="360" w:lineRule="auto"/>
        <w:ind w:firstLine="480" w:firstLineChars="200"/>
        <w:rPr>
          <w:rFonts w:ascii="宋体" w:hAnsi="宋体" w:cs="宋体"/>
          <w:sz w:val="24"/>
        </w:rPr>
      </w:pPr>
      <w:r>
        <w:rPr>
          <w:rFonts w:hint="eastAsia" w:ascii="宋体" w:hAnsi="宋体" w:cs="宋体"/>
          <w:sz w:val="24"/>
        </w:rPr>
        <w:t>投标人具有国家能源局颁发的有效的承装（修、试）五级及以上资质。</w:t>
      </w:r>
    </w:p>
    <w:p w14:paraId="5357EBFE">
      <w:pPr>
        <w:numPr>
          <w:ilvl w:val="0"/>
          <w:numId w:val="4"/>
        </w:numPr>
        <w:spacing w:line="360" w:lineRule="auto"/>
        <w:ind w:firstLine="480" w:firstLineChars="200"/>
        <w:rPr>
          <w:rFonts w:ascii="宋体" w:hAnsi="宋体" w:cs="宋体"/>
          <w:sz w:val="24"/>
        </w:rPr>
      </w:pPr>
      <w:r>
        <w:rPr>
          <w:rFonts w:hint="eastAsia" w:ascii="宋体" w:hAnsi="宋体" w:cs="宋体"/>
          <w:sz w:val="24"/>
        </w:rPr>
        <w:t>投标人具有建设行政主管部门颁发的有效期内的企业安全生产许可证。</w:t>
      </w:r>
    </w:p>
    <w:p w14:paraId="1CC554CB">
      <w:pPr>
        <w:numPr>
          <w:ilvl w:val="0"/>
          <w:numId w:val="4"/>
        </w:numPr>
        <w:spacing w:line="360" w:lineRule="auto"/>
        <w:ind w:firstLine="480" w:firstLineChars="200"/>
        <w:rPr>
          <w:rFonts w:ascii="宋体" w:hAnsi="宋体" w:cs="宋体"/>
          <w:sz w:val="24"/>
        </w:rPr>
      </w:pPr>
      <w:r>
        <w:rPr>
          <w:rFonts w:hint="eastAsia" w:ascii="宋体" w:hAnsi="宋体" w:cs="宋体"/>
          <w:sz w:val="24"/>
        </w:rPr>
        <w:t>投标人须具有并提供有效的质量、环境、职业健康安全管理体系认证证书。</w:t>
      </w:r>
    </w:p>
    <w:p w14:paraId="556A49EB">
      <w:pPr>
        <w:pStyle w:val="40"/>
        <w:ind w:firstLine="480" w:firstLineChars="200"/>
        <w:rPr>
          <w:rFonts w:ascii="宋体" w:hAnsi="宋体" w:cs="宋体"/>
          <w:kern w:val="2"/>
          <w:szCs w:val="24"/>
        </w:rPr>
      </w:pPr>
      <w:r>
        <w:rPr>
          <w:rFonts w:hint="eastAsia" w:ascii="宋体" w:hAnsi="宋体" w:cs="宋体"/>
          <w:szCs w:val="24"/>
        </w:rPr>
        <w:t>【2】</w:t>
      </w:r>
      <w:r>
        <w:rPr>
          <w:rFonts w:hint="eastAsia" w:ascii="宋体" w:hAnsi="宋体" w:cs="宋体"/>
          <w:b/>
          <w:bCs/>
          <w:kern w:val="2"/>
          <w:szCs w:val="24"/>
        </w:rPr>
        <w:t>财务要求：</w:t>
      </w:r>
      <w:r>
        <w:rPr>
          <w:rFonts w:hint="eastAsia" w:ascii="宋体" w:hAnsi="宋体" w:cs="宋体"/>
          <w:kern w:val="2"/>
          <w:szCs w:val="24"/>
        </w:rPr>
        <w:t>近三年2021-2023具有良好的财务状况</w:t>
      </w:r>
    </w:p>
    <w:p w14:paraId="03377420">
      <w:pPr>
        <w:pStyle w:val="40"/>
        <w:ind w:firstLine="480" w:firstLineChars="200"/>
        <w:rPr>
          <w:rFonts w:ascii="宋体" w:hAnsi="宋体" w:cs="宋体"/>
          <w:kern w:val="2"/>
          <w:szCs w:val="24"/>
        </w:rPr>
      </w:pPr>
      <w:r>
        <w:rPr>
          <w:rFonts w:hint="eastAsia" w:ascii="宋体" w:hAnsi="宋体" w:cs="宋体"/>
          <w:szCs w:val="24"/>
        </w:rPr>
        <w:t>【3】</w:t>
      </w:r>
      <w:r>
        <w:rPr>
          <w:rFonts w:hint="eastAsia" w:ascii="宋体" w:hAnsi="宋体" w:cs="宋体"/>
          <w:b/>
          <w:bCs/>
          <w:kern w:val="2"/>
          <w:szCs w:val="24"/>
        </w:rPr>
        <w:t>业绩要求：</w:t>
      </w:r>
      <w:r>
        <w:rPr>
          <w:rFonts w:hint="eastAsia" w:ascii="宋体" w:hAnsi="宋体" w:cs="宋体"/>
          <w:kern w:val="2"/>
          <w:szCs w:val="24"/>
        </w:rPr>
        <w:t xml:space="preserve">2019年至投标截止日（以合同签订时间为准），投标人须至少具有4MWp及以上光伏项目的合同业绩2份，且均已完工。投标人须提供能证明本次招标业绩要求的合同和对应的用户证明扫描件，合同扫描件须至少包含：合同买卖双方盖章页、合同签订时间和业绩要求中的关键信息页。 </w:t>
      </w:r>
    </w:p>
    <w:p w14:paraId="1330B0DE">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b/>
          <w:bCs/>
          <w:sz w:val="24"/>
        </w:rPr>
        <w:t>项目经理的资格要求：</w:t>
      </w:r>
      <w:r>
        <w:rPr>
          <w:rFonts w:hint="eastAsia" w:ascii="宋体" w:hAnsi="宋体" w:cs="宋体"/>
          <w:sz w:val="24"/>
        </w:rPr>
        <w:t>拟派本项目项目负责人须具有机电工程二级建造师注册证书并具有B类安全生产考核证，且未担任其它在建项目建设工程的项目经理（对此需做出承诺，格式自拟）。</w:t>
      </w:r>
    </w:p>
    <w:p w14:paraId="45B72D01">
      <w:pPr>
        <w:pStyle w:val="31"/>
        <w:ind w:firstLine="480" w:firstLineChars="200"/>
        <w:rPr>
          <w:rFonts w:ascii="宋体" w:hAnsi="宋体" w:cs="宋体"/>
          <w:sz w:val="24"/>
        </w:rPr>
      </w:pPr>
      <w:r>
        <w:rPr>
          <w:rFonts w:hint="eastAsia" w:ascii="宋体" w:hAnsi="宋体" w:cs="宋体"/>
          <w:sz w:val="24"/>
        </w:rPr>
        <w:t>【5】</w:t>
      </w:r>
      <w:r>
        <w:rPr>
          <w:rFonts w:hint="eastAsia" w:ascii="宋体" w:hAnsi="宋体" w:cs="宋体"/>
          <w:b/>
          <w:bCs/>
          <w:sz w:val="24"/>
        </w:rPr>
        <w:t>设计负责人的资格要求：</w:t>
      </w:r>
      <w:r>
        <w:rPr>
          <w:rFonts w:hint="eastAsia" w:ascii="宋体" w:hAnsi="宋体" w:cs="宋体"/>
          <w:sz w:val="24"/>
        </w:rPr>
        <w:t>设计负责人需提供电气工程师注册证书。</w:t>
      </w:r>
    </w:p>
    <w:p w14:paraId="6C76DD51">
      <w:pPr>
        <w:pStyle w:val="3"/>
        <w:spacing w:before="0" w:after="0" w:line="360" w:lineRule="auto"/>
        <w:rPr>
          <w:rFonts w:ascii="宋体" w:hAnsi="宋体" w:eastAsia="宋体" w:cs="宋体"/>
          <w:sz w:val="24"/>
          <w:szCs w:val="24"/>
        </w:rPr>
      </w:pPr>
      <w:bookmarkStart w:id="44" w:name="_Toc18921"/>
      <w:bookmarkStart w:id="45" w:name="_Toc28873"/>
      <w:bookmarkStart w:id="46" w:name="_Toc16104"/>
      <w:r>
        <w:rPr>
          <w:rFonts w:hint="eastAsia" w:ascii="宋体" w:hAnsi="宋体" w:eastAsia="宋体" w:cs="宋体"/>
          <w:sz w:val="24"/>
          <w:szCs w:val="24"/>
        </w:rPr>
        <w:t>4. 招标文件的获取</w:t>
      </w:r>
      <w:bookmarkEnd w:id="39"/>
      <w:bookmarkEnd w:id="40"/>
      <w:bookmarkEnd w:id="41"/>
      <w:bookmarkEnd w:id="42"/>
      <w:bookmarkEnd w:id="43"/>
      <w:bookmarkEnd w:id="44"/>
      <w:bookmarkEnd w:id="45"/>
      <w:bookmarkEnd w:id="46"/>
    </w:p>
    <w:p w14:paraId="15E5F41E">
      <w:pPr>
        <w:spacing w:line="360" w:lineRule="auto"/>
        <w:ind w:firstLine="420"/>
        <w:jc w:val="left"/>
        <w:rPr>
          <w:rFonts w:ascii="宋体" w:hAnsi="宋体" w:cs="宋体"/>
          <w:sz w:val="24"/>
        </w:rPr>
      </w:pPr>
      <w:bookmarkStart w:id="47" w:name="_Toc144974495"/>
      <w:bookmarkStart w:id="48" w:name="_Toc152042303"/>
      <w:bookmarkStart w:id="49" w:name="_Toc247527551"/>
      <w:bookmarkStart w:id="50" w:name="_Toc152045527"/>
      <w:bookmarkStart w:id="51" w:name="_Toc247513950"/>
      <w:r>
        <w:rPr>
          <w:rFonts w:hint="eastAsia" w:ascii="宋体" w:hAnsi="宋体" w:cs="宋体"/>
          <w:sz w:val="24"/>
        </w:rPr>
        <w:t>4.1凡有意参加投标者，请于2024年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日至2024年</w:t>
      </w:r>
      <w:r>
        <w:rPr>
          <w:rFonts w:ascii="宋体" w:hAnsi="宋体" w:cs="宋体"/>
          <w:sz w:val="24"/>
        </w:rPr>
        <w:t>10</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每日18：00前(北京时间，下同)，将文件费汇入指定账户，并由法定代表人或拟派的被授权人（本项目仅接受项目经理作为被授权人）将缴费款底单及以下报名资料现场递交至北京市西城区莲花东路106号-汇融大厦B座-</w:t>
      </w:r>
      <w:r>
        <w:rPr>
          <w:rFonts w:ascii="宋体" w:hAnsi="宋体" w:cs="宋体"/>
          <w:sz w:val="24"/>
        </w:rPr>
        <w:t>12</w:t>
      </w:r>
      <w:r>
        <w:rPr>
          <w:rFonts w:hint="eastAsia" w:ascii="宋体" w:hAnsi="宋体" w:cs="宋体"/>
          <w:sz w:val="24"/>
        </w:rPr>
        <w:t>层购买招标文件：</w:t>
      </w:r>
    </w:p>
    <w:p w14:paraId="73D14584">
      <w:pPr>
        <w:spacing w:line="360" w:lineRule="auto"/>
        <w:ind w:left="480"/>
        <w:rPr>
          <w:rFonts w:ascii="宋体" w:hAnsi="宋体" w:cs="宋体"/>
          <w:sz w:val="24"/>
        </w:rPr>
      </w:pPr>
      <w:r>
        <w:rPr>
          <w:rFonts w:hint="eastAsia" w:ascii="宋体" w:hAnsi="宋体" w:cs="宋体"/>
          <w:sz w:val="24"/>
        </w:rPr>
        <w:t>（1）企业营业执照副本（复印件）；</w:t>
      </w:r>
    </w:p>
    <w:p w14:paraId="1B103211">
      <w:pPr>
        <w:spacing w:line="360" w:lineRule="auto"/>
        <w:ind w:left="480"/>
        <w:rPr>
          <w:rFonts w:ascii="宋体" w:hAnsi="宋体" w:cs="宋体"/>
          <w:sz w:val="24"/>
        </w:rPr>
      </w:pPr>
      <w:r>
        <w:rPr>
          <w:rFonts w:hint="eastAsia" w:ascii="宋体" w:hAnsi="宋体" w:cs="宋体"/>
          <w:sz w:val="24"/>
        </w:rPr>
        <w:t>（2）授权委托书、被授权人身份证、法人身份证（原件）；</w:t>
      </w:r>
    </w:p>
    <w:p w14:paraId="1657D2C7">
      <w:pPr>
        <w:spacing w:line="360" w:lineRule="auto"/>
        <w:ind w:left="480"/>
        <w:rPr>
          <w:rFonts w:ascii="宋体" w:hAnsi="宋体" w:cs="宋体"/>
          <w:sz w:val="24"/>
        </w:rPr>
      </w:pPr>
      <w:r>
        <w:rPr>
          <w:rFonts w:hint="eastAsia" w:ascii="宋体" w:hAnsi="宋体" w:cs="宋体"/>
          <w:sz w:val="24"/>
        </w:rPr>
        <w:t>（3）工程总承包项目经理相关证书（复印件）；</w:t>
      </w:r>
    </w:p>
    <w:p w14:paraId="337FF620">
      <w:pPr>
        <w:spacing w:line="360" w:lineRule="auto"/>
        <w:ind w:left="480"/>
        <w:rPr>
          <w:rFonts w:ascii="宋体" w:hAnsi="宋体" w:cs="宋体"/>
          <w:sz w:val="24"/>
        </w:rPr>
      </w:pPr>
      <w:r>
        <w:rPr>
          <w:rFonts w:hint="eastAsia" w:ascii="宋体" w:hAnsi="宋体" w:cs="宋体"/>
          <w:sz w:val="24"/>
        </w:rPr>
        <w:t>（4）企业资质证书、安全生产许可证（复印件）；</w:t>
      </w:r>
    </w:p>
    <w:p w14:paraId="762AD1AF">
      <w:pPr>
        <w:spacing w:line="360" w:lineRule="auto"/>
        <w:ind w:left="480"/>
        <w:rPr>
          <w:rFonts w:ascii="宋体" w:hAnsi="宋体" w:cs="宋体"/>
          <w:sz w:val="24"/>
        </w:rPr>
      </w:pPr>
      <w:r>
        <w:rPr>
          <w:rFonts w:hint="eastAsia" w:ascii="宋体" w:hAnsi="宋体" w:cs="宋体"/>
          <w:sz w:val="24"/>
        </w:rPr>
        <w:t>注：若非法定代表人或项目经理按上述时间、地点购买招标文件的，招标代理机构不予受理。</w:t>
      </w:r>
    </w:p>
    <w:p w14:paraId="655BFC65">
      <w:pPr>
        <w:spacing w:line="360" w:lineRule="auto"/>
        <w:ind w:firstLine="420"/>
        <w:rPr>
          <w:rFonts w:ascii="宋体" w:hAnsi="宋体" w:cs="宋体"/>
          <w:sz w:val="24"/>
        </w:rPr>
      </w:pPr>
      <w:r>
        <w:rPr>
          <w:rFonts w:hint="eastAsia" w:ascii="宋体" w:hAnsi="宋体" w:cs="宋体"/>
          <w:sz w:val="24"/>
        </w:rPr>
        <w:t>4.2 招标文件售价500元/份，逾期不售。</w:t>
      </w:r>
    </w:p>
    <w:p w14:paraId="7BB68EEA">
      <w:pPr>
        <w:spacing w:line="360" w:lineRule="auto"/>
        <w:ind w:left="480"/>
        <w:rPr>
          <w:rFonts w:ascii="宋体" w:hAnsi="宋体" w:cs="宋体"/>
          <w:sz w:val="24"/>
        </w:rPr>
      </w:pPr>
      <w:r>
        <w:rPr>
          <w:rFonts w:hint="eastAsia" w:ascii="宋体" w:hAnsi="宋体" w:cs="宋体"/>
          <w:sz w:val="24"/>
        </w:rPr>
        <w:t>收款单位：北京中城汇能咨询服务有限公司</w:t>
      </w:r>
    </w:p>
    <w:p w14:paraId="506DF05D">
      <w:pPr>
        <w:spacing w:line="360" w:lineRule="auto"/>
        <w:ind w:left="480"/>
        <w:rPr>
          <w:rFonts w:ascii="宋体" w:hAnsi="宋体" w:cs="宋体"/>
          <w:sz w:val="24"/>
        </w:rPr>
      </w:pPr>
      <w:r>
        <w:rPr>
          <w:rFonts w:hint="eastAsia" w:ascii="宋体" w:hAnsi="宋体" w:cs="宋体"/>
          <w:sz w:val="24"/>
        </w:rPr>
        <w:t>地    址：北京市东城区灵光东巷35号5幢101</w:t>
      </w:r>
    </w:p>
    <w:p w14:paraId="4626CC8E">
      <w:pPr>
        <w:spacing w:line="360" w:lineRule="auto"/>
        <w:ind w:left="480"/>
        <w:rPr>
          <w:rFonts w:ascii="宋体" w:hAnsi="宋体" w:cs="宋体"/>
          <w:sz w:val="24"/>
        </w:rPr>
      </w:pPr>
      <w:r>
        <w:rPr>
          <w:rFonts w:hint="eastAsia" w:ascii="宋体" w:hAnsi="宋体" w:cs="宋体"/>
          <w:sz w:val="24"/>
        </w:rPr>
        <w:t>开户银行：中国建设银行北京望京支行</w:t>
      </w:r>
    </w:p>
    <w:p w14:paraId="5BAA779F">
      <w:pPr>
        <w:spacing w:line="360" w:lineRule="auto"/>
        <w:ind w:left="480"/>
        <w:rPr>
          <w:rFonts w:ascii="宋体" w:hAnsi="宋体" w:cs="宋体"/>
          <w:sz w:val="24"/>
        </w:rPr>
      </w:pPr>
      <w:r>
        <w:rPr>
          <w:rFonts w:hint="eastAsia" w:ascii="宋体" w:hAnsi="宋体" w:cs="宋体"/>
          <w:sz w:val="24"/>
        </w:rPr>
        <w:t>账    号：11050138530000001837</w:t>
      </w:r>
    </w:p>
    <w:p w14:paraId="641A87E9">
      <w:pPr>
        <w:spacing w:line="360" w:lineRule="auto"/>
        <w:ind w:left="480"/>
        <w:rPr>
          <w:rFonts w:ascii="宋体" w:hAnsi="宋体" w:cs="宋体"/>
          <w:sz w:val="24"/>
        </w:rPr>
      </w:pPr>
      <w:r>
        <w:rPr>
          <w:rFonts w:hint="eastAsia" w:ascii="宋体" w:hAnsi="宋体" w:cs="宋体"/>
          <w:sz w:val="24"/>
        </w:rPr>
        <w:t>联 系 人：刘心雨</w:t>
      </w:r>
    </w:p>
    <w:p w14:paraId="69B5F8CC">
      <w:pPr>
        <w:spacing w:line="360" w:lineRule="auto"/>
        <w:ind w:left="480"/>
        <w:rPr>
          <w:rFonts w:ascii="宋体" w:hAnsi="宋体" w:cs="宋体"/>
          <w:sz w:val="24"/>
        </w:rPr>
      </w:pPr>
      <w:r>
        <w:rPr>
          <w:rFonts w:hint="eastAsia" w:ascii="宋体" w:hAnsi="宋体" w:cs="宋体"/>
          <w:sz w:val="24"/>
        </w:rPr>
        <w:t>联系电话：15372993770</w:t>
      </w:r>
    </w:p>
    <w:p w14:paraId="38ADC89E">
      <w:pPr>
        <w:spacing w:line="360" w:lineRule="auto"/>
        <w:rPr>
          <w:rFonts w:ascii="宋体" w:hAnsi="宋体" w:cs="宋体"/>
          <w:b/>
          <w:bCs/>
          <w:sz w:val="24"/>
        </w:rPr>
      </w:pPr>
      <w:r>
        <w:rPr>
          <w:rFonts w:hint="eastAsia" w:ascii="宋体" w:hAnsi="宋体" w:cs="宋体"/>
          <w:b/>
          <w:bCs/>
          <w:sz w:val="24"/>
        </w:rPr>
        <w:t>5.投标文件的递交</w:t>
      </w:r>
    </w:p>
    <w:p w14:paraId="0BE2CDC2">
      <w:pPr>
        <w:spacing w:line="360" w:lineRule="auto"/>
        <w:ind w:firstLine="420"/>
        <w:rPr>
          <w:rFonts w:ascii="宋体" w:hAnsi="宋体" w:cs="宋体"/>
          <w:sz w:val="24"/>
        </w:rPr>
      </w:pPr>
      <w:r>
        <w:rPr>
          <w:rFonts w:hint="eastAsia" w:ascii="宋体" w:hAnsi="宋体" w:cs="宋体"/>
          <w:sz w:val="24"/>
        </w:rPr>
        <w:t>5.1投标文件递交的截止时间（投标截止时间，下同）2024年</w:t>
      </w:r>
      <w:r>
        <w:rPr>
          <w:rFonts w:ascii="宋体" w:hAnsi="宋体" w:cs="宋体"/>
          <w:sz w:val="24"/>
        </w:rPr>
        <w:t>10</w:t>
      </w:r>
      <w:r>
        <w:rPr>
          <w:rFonts w:hint="eastAsia" w:ascii="宋体" w:hAnsi="宋体" w:cs="宋体"/>
          <w:sz w:val="24"/>
        </w:rPr>
        <w:t>月</w:t>
      </w:r>
      <w:r>
        <w:rPr>
          <w:rFonts w:ascii="宋体" w:hAnsi="宋体" w:cs="宋体"/>
          <w:sz w:val="24"/>
        </w:rPr>
        <w:t>2</w:t>
      </w:r>
      <w:r>
        <w:rPr>
          <w:rFonts w:hint="eastAsia" w:ascii="宋体" w:hAnsi="宋体" w:cs="宋体"/>
          <w:sz w:val="24"/>
          <w:lang w:val="en-US" w:eastAsia="zh-CN"/>
        </w:rPr>
        <w:t>2</w:t>
      </w:r>
      <w:r>
        <w:rPr>
          <w:rFonts w:hint="eastAsia" w:ascii="宋体" w:hAnsi="宋体" w:cs="宋体"/>
          <w:sz w:val="24"/>
        </w:rPr>
        <w:t>日10时00分，递交地点：湖北省武汉市武昌区中北路楚河汉街知音广场2403，逾期送达的或者未送达指定地点的投标文件，招标人不予受理；</w:t>
      </w:r>
    </w:p>
    <w:p w14:paraId="65CA4C7A">
      <w:pPr>
        <w:spacing w:line="360" w:lineRule="auto"/>
        <w:ind w:left="480"/>
        <w:rPr>
          <w:rFonts w:ascii="宋体" w:hAnsi="宋体" w:cs="宋体"/>
          <w:sz w:val="24"/>
        </w:rPr>
      </w:pPr>
      <w:r>
        <w:rPr>
          <w:rFonts w:hint="eastAsia" w:ascii="宋体" w:hAnsi="宋体" w:cs="宋体"/>
          <w:sz w:val="24"/>
        </w:rPr>
        <w:t>5.2.逾期送达的投标文件，招标代理机构将予以拒收。</w:t>
      </w:r>
    </w:p>
    <w:p w14:paraId="2CEB6A24">
      <w:pPr>
        <w:spacing w:line="360" w:lineRule="auto"/>
        <w:ind w:left="480"/>
        <w:rPr>
          <w:rFonts w:ascii="宋体" w:hAnsi="宋体" w:cs="宋体"/>
          <w:sz w:val="24"/>
        </w:rPr>
      </w:pPr>
      <w:r>
        <w:rPr>
          <w:rFonts w:hint="eastAsia" w:ascii="宋体" w:hAnsi="宋体" w:cs="宋体"/>
          <w:sz w:val="24"/>
        </w:rPr>
        <w:t>5.3有效递交投标文件的投标人不足三家时，招标人另行组织招标。</w:t>
      </w:r>
    </w:p>
    <w:p w14:paraId="242C9337">
      <w:pPr>
        <w:spacing w:line="360" w:lineRule="auto"/>
        <w:rPr>
          <w:rFonts w:ascii="宋体" w:hAnsi="宋体" w:cs="宋体"/>
          <w:b/>
          <w:bCs/>
          <w:sz w:val="24"/>
        </w:rPr>
      </w:pPr>
      <w:r>
        <w:rPr>
          <w:rFonts w:hint="eastAsia" w:ascii="宋体" w:hAnsi="宋体" w:cs="宋体"/>
          <w:b/>
          <w:bCs/>
          <w:sz w:val="24"/>
        </w:rPr>
        <w:t>6、发布公告的媒介</w:t>
      </w:r>
    </w:p>
    <w:p w14:paraId="6534289F">
      <w:pPr>
        <w:spacing w:line="360" w:lineRule="auto"/>
        <w:ind w:firstLine="420"/>
        <w:rPr>
          <w:rFonts w:ascii="宋体" w:hAnsi="宋体" w:cs="宋体"/>
          <w:sz w:val="24"/>
        </w:rPr>
      </w:pPr>
      <w:r>
        <w:rPr>
          <w:rFonts w:hint="eastAsia" w:ascii="宋体" w:hAnsi="宋体" w:cs="宋体"/>
          <w:sz w:val="24"/>
        </w:rPr>
        <w:t>本次招标公告同时在中国招标投标公共服务平台（http://www.cebpubservice.com）和中城汇能招标系统 (http://xt.ccsgcc.com.cn/)上发布。</w:t>
      </w:r>
    </w:p>
    <w:p w14:paraId="43A14E4A">
      <w:pPr>
        <w:spacing w:line="360" w:lineRule="auto"/>
        <w:rPr>
          <w:rFonts w:ascii="宋体" w:hAnsi="宋体" w:cs="宋体"/>
          <w:b/>
          <w:bCs/>
          <w:sz w:val="24"/>
        </w:rPr>
      </w:pPr>
      <w:r>
        <w:rPr>
          <w:rFonts w:hint="eastAsia" w:ascii="宋体" w:hAnsi="宋体" w:cs="宋体"/>
          <w:b/>
          <w:bCs/>
          <w:sz w:val="24"/>
        </w:rPr>
        <w:t>7、联系方式</w:t>
      </w:r>
    </w:p>
    <w:p w14:paraId="3C92E099">
      <w:pPr>
        <w:spacing w:line="360" w:lineRule="auto"/>
        <w:ind w:left="480"/>
        <w:rPr>
          <w:rFonts w:hint="eastAsia" w:ascii="宋体" w:hAnsi="宋体" w:eastAsia="宋体" w:cs="宋体"/>
          <w:sz w:val="24"/>
          <w:lang w:eastAsia="zh-CN"/>
        </w:rPr>
      </w:pPr>
      <w:r>
        <w:rPr>
          <w:rFonts w:hint="eastAsia" w:ascii="宋体" w:hAnsi="宋体" w:cs="宋体"/>
          <w:sz w:val="24"/>
        </w:rPr>
        <w:t>招标人：</w:t>
      </w:r>
      <w:r>
        <w:rPr>
          <w:rFonts w:hint="eastAsia" w:ascii="宋体" w:hAnsi="宋体" w:cs="宋体"/>
          <w:sz w:val="24"/>
          <w:lang w:eastAsia="zh-CN"/>
        </w:rPr>
        <w:t>武汉智慧新航能源有限公司</w:t>
      </w:r>
    </w:p>
    <w:p w14:paraId="65B3E525">
      <w:pPr>
        <w:spacing w:line="360" w:lineRule="auto"/>
        <w:ind w:left="480"/>
        <w:rPr>
          <w:rFonts w:ascii="宋体" w:hAnsi="宋体" w:cs="宋体"/>
          <w:sz w:val="24"/>
        </w:rPr>
      </w:pPr>
      <w:r>
        <w:rPr>
          <w:rFonts w:hint="eastAsia" w:ascii="宋体" w:hAnsi="宋体" w:cs="宋体"/>
          <w:sz w:val="24"/>
        </w:rPr>
        <w:t>地  址：</w:t>
      </w:r>
      <w:r>
        <w:rPr>
          <w:rFonts w:hint="eastAsia"/>
          <w:sz w:val="24"/>
        </w:rPr>
        <w:t>湖北省武汉市武昌区中北路楚河汉街知音广场2403</w:t>
      </w:r>
    </w:p>
    <w:p w14:paraId="54955520">
      <w:pPr>
        <w:spacing w:line="360" w:lineRule="auto"/>
        <w:ind w:left="480"/>
        <w:rPr>
          <w:rFonts w:ascii="宋体" w:hAnsi="宋体" w:cs="宋体"/>
          <w:sz w:val="24"/>
        </w:rPr>
      </w:pPr>
      <w:r>
        <w:rPr>
          <w:rFonts w:hint="eastAsia" w:ascii="宋体" w:hAnsi="宋体" w:cs="宋体"/>
          <w:sz w:val="24"/>
        </w:rPr>
        <w:t>联系人：臧经理</w:t>
      </w:r>
    </w:p>
    <w:p w14:paraId="055F4D3B">
      <w:pPr>
        <w:spacing w:line="360" w:lineRule="auto"/>
        <w:ind w:left="480"/>
        <w:rPr>
          <w:rFonts w:ascii="宋体" w:hAnsi="宋体" w:cs="宋体"/>
          <w:sz w:val="24"/>
        </w:rPr>
      </w:pPr>
      <w:r>
        <w:rPr>
          <w:rFonts w:hint="eastAsia" w:ascii="宋体" w:hAnsi="宋体" w:cs="宋体"/>
          <w:sz w:val="24"/>
        </w:rPr>
        <w:t>电  话：</w:t>
      </w:r>
      <w:r>
        <w:rPr>
          <w:rFonts w:ascii="宋体" w:hAnsi="宋体" w:cs="宋体"/>
          <w:sz w:val="24"/>
        </w:rPr>
        <w:t>027-87265688</w:t>
      </w:r>
    </w:p>
    <w:p w14:paraId="1089CEAF">
      <w:pPr>
        <w:spacing w:line="360" w:lineRule="auto"/>
        <w:ind w:left="480"/>
        <w:rPr>
          <w:rFonts w:ascii="宋体" w:hAnsi="宋体" w:cs="宋体"/>
          <w:sz w:val="24"/>
        </w:rPr>
      </w:pPr>
      <w:r>
        <w:rPr>
          <w:rFonts w:hint="eastAsia" w:ascii="宋体" w:hAnsi="宋体" w:cs="宋体"/>
          <w:sz w:val="24"/>
        </w:rPr>
        <w:t>邮  箱：</w:t>
      </w:r>
      <w:r>
        <w:rPr>
          <w:rFonts w:ascii="宋体" w:hAnsi="宋体" w:cs="宋体"/>
          <w:sz w:val="24"/>
        </w:rPr>
        <w:t>zangmy@avic.com</w:t>
      </w:r>
    </w:p>
    <w:p w14:paraId="060F11C0">
      <w:pPr>
        <w:spacing w:line="360" w:lineRule="auto"/>
        <w:ind w:left="480"/>
        <w:rPr>
          <w:rFonts w:ascii="宋体" w:hAnsi="宋体" w:cs="宋体"/>
          <w:sz w:val="24"/>
        </w:rPr>
      </w:pPr>
      <w:r>
        <w:rPr>
          <w:rFonts w:hint="eastAsia" w:ascii="宋体" w:hAnsi="宋体" w:cs="宋体"/>
          <w:sz w:val="24"/>
        </w:rPr>
        <w:t xml:space="preserve">招标代理机构：北京中城汇能咨询服务有限公司  </w:t>
      </w:r>
    </w:p>
    <w:p w14:paraId="185E26D0">
      <w:pPr>
        <w:spacing w:line="360" w:lineRule="auto"/>
        <w:ind w:left="480"/>
        <w:rPr>
          <w:rFonts w:ascii="宋体" w:hAnsi="宋体" w:cs="宋体"/>
          <w:sz w:val="24"/>
        </w:rPr>
      </w:pPr>
      <w:r>
        <w:rPr>
          <w:rFonts w:hint="eastAsia" w:ascii="宋体" w:hAnsi="宋体" w:cs="宋体"/>
          <w:sz w:val="24"/>
        </w:rPr>
        <w:t>地   址：北京市东城区灵光东巷35号5幢101</w:t>
      </w:r>
    </w:p>
    <w:p w14:paraId="0CCE904E">
      <w:pPr>
        <w:spacing w:line="360" w:lineRule="auto"/>
        <w:ind w:left="480"/>
        <w:rPr>
          <w:rFonts w:ascii="宋体" w:hAnsi="宋体" w:cs="宋体"/>
          <w:sz w:val="24"/>
        </w:rPr>
      </w:pPr>
      <w:r>
        <w:rPr>
          <w:rFonts w:hint="eastAsia" w:ascii="宋体" w:hAnsi="宋体" w:cs="宋体"/>
          <w:sz w:val="24"/>
        </w:rPr>
        <w:t>联 系 人：张经理</w:t>
      </w:r>
      <w:r>
        <w:rPr>
          <w:rFonts w:hint="eastAsia" w:ascii="宋体" w:hAnsi="宋体" w:cs="宋体"/>
          <w:sz w:val="24"/>
        </w:rPr>
        <w:tab/>
      </w:r>
    </w:p>
    <w:p w14:paraId="1AD989D9">
      <w:pPr>
        <w:spacing w:line="360" w:lineRule="auto"/>
        <w:ind w:left="480"/>
        <w:rPr>
          <w:rFonts w:ascii="宋体" w:hAnsi="宋体" w:cs="宋体"/>
          <w:sz w:val="24"/>
        </w:rPr>
      </w:pPr>
      <w:r>
        <w:rPr>
          <w:rFonts w:hint="eastAsia" w:ascii="宋体" w:hAnsi="宋体" w:cs="宋体"/>
          <w:sz w:val="24"/>
        </w:rPr>
        <w:t>电   话：17715477977</w:t>
      </w:r>
    </w:p>
    <w:p w14:paraId="518AF35A">
      <w:pPr>
        <w:ind w:firstLine="480" w:firstLineChars="200"/>
        <w:rPr>
          <w:rFonts w:ascii="宋体" w:hAnsi="宋体" w:cs="宋体"/>
          <w:b/>
          <w:bCs/>
          <w:sz w:val="28"/>
          <w:szCs w:val="28"/>
        </w:rPr>
      </w:pPr>
      <w:r>
        <w:rPr>
          <w:rFonts w:hint="eastAsia" w:ascii="宋体" w:hAnsi="宋体" w:cs="宋体"/>
          <w:sz w:val="24"/>
        </w:rPr>
        <w:t xml:space="preserve">邮  箱：zhangjian@ccsgcc.com.cn </w:t>
      </w:r>
      <w:bookmarkEnd w:id="47"/>
      <w:bookmarkEnd w:id="48"/>
      <w:bookmarkEnd w:id="49"/>
      <w:bookmarkEnd w:id="50"/>
      <w:bookmarkEnd w:id="51"/>
    </w:p>
    <w:sectPr>
      <w:headerReference r:id="rId3" w:type="default"/>
      <w:footerReference r:id="rId4" w:type="default"/>
      <w:pgSz w:w="11906" w:h="16838"/>
      <w:pgMar w:top="1474" w:right="1417" w:bottom="1440" w:left="1417"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5A8123-103C-4D65-BB80-B28C06FB23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行黑简体">
    <w:altName w:val="等线"/>
    <w:panose1 w:val="00000000000000000000"/>
    <w:charset w:val="86"/>
    <w:family w:val="auto"/>
    <w:pitch w:val="default"/>
    <w:sig w:usb0="00000000" w:usb1="00000000" w:usb2="00000012" w:usb3="00000000" w:csb0="00040000" w:csb1="00000000"/>
    <w:embedRegular r:id="rId2" w:fontKey="{01031DAC-BD1F-4A16-952B-F9F6E19FCD1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9665">
    <w:pPr>
      <w:pStyle w:val="21"/>
      <w:adjustRightInd w:val="0"/>
      <w:rPr>
        <w:rFonts w:ascii="方正行黑简体" w:hAnsi="方正行黑简体" w:eastAsia="方正行黑简体" w:cs="方正行黑简体"/>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19C938A">
                          <w:pPr>
                            <w:pStyle w:val="21"/>
                          </w:pPr>
                          <w:r>
                            <w:fldChar w:fldCharType="begin"/>
                          </w:r>
                          <w:r>
                            <w:instrText xml:space="preserve"> PAGE  \* MERGEFORMAT </w:instrText>
                          </w:r>
                          <w:r>
                            <w:fldChar w:fldCharType="separate"/>
                          </w:r>
                          <w:r>
                            <w:t>212</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UnpmF4QEAALsDAAAOAAAA&#10;AAAAAAEAIAAAAB4BAABkcnMvZTJvRG9jLnhtbFBLBQYAAAAABgAGAFkBAABxBQAAAAA=&#10;">
              <v:fill on="f" focussize="0,0"/>
              <v:stroke on="f"/>
              <v:imagedata o:title=""/>
              <o:lock v:ext="edit" aspectratio="f"/>
              <v:textbox inset="0mm,0mm,0mm,0mm" style="mso-fit-shape-to-text:t;">
                <w:txbxContent>
                  <w:p w14:paraId="119C938A">
                    <w:pPr>
                      <w:pStyle w:val="21"/>
                    </w:pPr>
                    <w:r>
                      <w:fldChar w:fldCharType="begin"/>
                    </w:r>
                    <w:r>
                      <w:instrText xml:space="preserve"> PAGE  \* MERGEFORMAT </w:instrText>
                    </w:r>
                    <w:r>
                      <w:fldChar w:fldCharType="separate"/>
                    </w:r>
                    <w:r>
                      <w:t>212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B5248">
    <w:pPr>
      <w:pStyle w:val="22"/>
      <w:rPr>
        <w:rFonts w:eastAsia="方正行黑简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76DEF"/>
    <w:multiLevelType w:val="singleLevel"/>
    <w:tmpl w:val="C6476DEF"/>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pStyle w:val="70"/>
      <w:isLgl/>
      <w:suff w:val="space"/>
      <w:lvlText w:val="%1."/>
      <w:lvlJc w:val="left"/>
      <w:pPr>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1E"/>
    <w:multiLevelType w:val="multilevel"/>
    <w:tmpl w:val="0000001E"/>
    <w:lvl w:ilvl="0" w:tentative="0">
      <w:start w:val="1"/>
      <w:numFmt w:val="upperLetter"/>
      <w:pStyle w:val="68"/>
      <w:lvlText w:val="%1."/>
      <w:lvlJc w:val="left"/>
      <w:pPr>
        <w:tabs>
          <w:tab w:val="left" w:pos="468"/>
        </w:tabs>
        <w:ind w:left="468" w:hanging="468"/>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46260FA"/>
    <w:multiLevelType w:val="multilevel"/>
    <w:tmpl w:val="646260FA"/>
    <w:lvl w:ilvl="0" w:tentative="0">
      <w:start w:val="1"/>
      <w:numFmt w:val="decimal"/>
      <w:pStyle w:val="47"/>
      <w:suff w:val="nothing"/>
      <w:lvlText w:val="表%1　"/>
      <w:lvlJc w:val="left"/>
      <w:pPr>
        <w:ind w:left="0" w:firstLine="0"/>
      </w:pPr>
      <w:rPr>
        <w:rFonts w:hint="eastAsia" w:ascii="黑体" w:hAnsi="Times New Roman" w:eastAsia="黑体"/>
        <w:b w:val="0"/>
        <w:i w:val="0"/>
        <w:color w:val="00000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2YTA4YTc3YjM5MWY4MDIxNDk3MTBjZjQ5ZmQ4Y2MifQ=="/>
  </w:docVars>
  <w:rsids>
    <w:rsidRoot w:val="00123B16"/>
    <w:rsid w:val="0001605D"/>
    <w:rsid w:val="00022683"/>
    <w:rsid w:val="00026674"/>
    <w:rsid w:val="00053E69"/>
    <w:rsid w:val="000705BF"/>
    <w:rsid w:val="00081AF4"/>
    <w:rsid w:val="00086AB3"/>
    <w:rsid w:val="00093504"/>
    <w:rsid w:val="000A50EF"/>
    <w:rsid w:val="000C1555"/>
    <w:rsid w:val="000C796B"/>
    <w:rsid w:val="000F5C4E"/>
    <w:rsid w:val="0010032F"/>
    <w:rsid w:val="00105BB8"/>
    <w:rsid w:val="00123B16"/>
    <w:rsid w:val="0012415E"/>
    <w:rsid w:val="00186531"/>
    <w:rsid w:val="001E75D0"/>
    <w:rsid w:val="001F593B"/>
    <w:rsid w:val="00243707"/>
    <w:rsid w:val="00243A9D"/>
    <w:rsid w:val="00267CCA"/>
    <w:rsid w:val="002705B1"/>
    <w:rsid w:val="00270D0B"/>
    <w:rsid w:val="00297C5C"/>
    <w:rsid w:val="002A4F93"/>
    <w:rsid w:val="002E47B0"/>
    <w:rsid w:val="002F0E00"/>
    <w:rsid w:val="00300AFE"/>
    <w:rsid w:val="00305223"/>
    <w:rsid w:val="00326D37"/>
    <w:rsid w:val="00337693"/>
    <w:rsid w:val="00350671"/>
    <w:rsid w:val="00360C6B"/>
    <w:rsid w:val="003A4FE1"/>
    <w:rsid w:val="00431AB1"/>
    <w:rsid w:val="00454311"/>
    <w:rsid w:val="00466D9B"/>
    <w:rsid w:val="004727BE"/>
    <w:rsid w:val="00476BB7"/>
    <w:rsid w:val="004A21AF"/>
    <w:rsid w:val="004A54E6"/>
    <w:rsid w:val="004C2AD2"/>
    <w:rsid w:val="004E5D72"/>
    <w:rsid w:val="004F630C"/>
    <w:rsid w:val="00522C16"/>
    <w:rsid w:val="0053200F"/>
    <w:rsid w:val="00552193"/>
    <w:rsid w:val="005707F3"/>
    <w:rsid w:val="00570F3B"/>
    <w:rsid w:val="00571B38"/>
    <w:rsid w:val="00571CF1"/>
    <w:rsid w:val="00630921"/>
    <w:rsid w:val="00635D00"/>
    <w:rsid w:val="00642ACD"/>
    <w:rsid w:val="006439A3"/>
    <w:rsid w:val="006518BF"/>
    <w:rsid w:val="0068085D"/>
    <w:rsid w:val="0069728A"/>
    <w:rsid w:val="006B1AA6"/>
    <w:rsid w:val="006C00CA"/>
    <w:rsid w:val="006C15C0"/>
    <w:rsid w:val="006E2DB5"/>
    <w:rsid w:val="007017D9"/>
    <w:rsid w:val="00730B01"/>
    <w:rsid w:val="00746E96"/>
    <w:rsid w:val="00752ABF"/>
    <w:rsid w:val="00794BEE"/>
    <w:rsid w:val="007A0330"/>
    <w:rsid w:val="007A0D39"/>
    <w:rsid w:val="007A6858"/>
    <w:rsid w:val="007B1703"/>
    <w:rsid w:val="007B4AE4"/>
    <w:rsid w:val="00812720"/>
    <w:rsid w:val="00824A84"/>
    <w:rsid w:val="00835227"/>
    <w:rsid w:val="008517E7"/>
    <w:rsid w:val="00882174"/>
    <w:rsid w:val="00894D97"/>
    <w:rsid w:val="008B67CB"/>
    <w:rsid w:val="008C6C6C"/>
    <w:rsid w:val="008D486F"/>
    <w:rsid w:val="008F10DC"/>
    <w:rsid w:val="00904F2A"/>
    <w:rsid w:val="00916372"/>
    <w:rsid w:val="00955826"/>
    <w:rsid w:val="009825D0"/>
    <w:rsid w:val="00984965"/>
    <w:rsid w:val="009925E5"/>
    <w:rsid w:val="00996A5A"/>
    <w:rsid w:val="009A0410"/>
    <w:rsid w:val="009A681A"/>
    <w:rsid w:val="009B136B"/>
    <w:rsid w:val="009B1F8A"/>
    <w:rsid w:val="009B3BA5"/>
    <w:rsid w:val="009C614F"/>
    <w:rsid w:val="009F0102"/>
    <w:rsid w:val="009F5862"/>
    <w:rsid w:val="00A107B3"/>
    <w:rsid w:val="00A412AF"/>
    <w:rsid w:val="00A46F83"/>
    <w:rsid w:val="00A561A6"/>
    <w:rsid w:val="00A64EB5"/>
    <w:rsid w:val="00A65B29"/>
    <w:rsid w:val="00A930A3"/>
    <w:rsid w:val="00A97F8B"/>
    <w:rsid w:val="00AA3FFF"/>
    <w:rsid w:val="00AF61B8"/>
    <w:rsid w:val="00B03AAD"/>
    <w:rsid w:val="00B04D23"/>
    <w:rsid w:val="00B1213C"/>
    <w:rsid w:val="00B902C0"/>
    <w:rsid w:val="00B937C2"/>
    <w:rsid w:val="00BD42C6"/>
    <w:rsid w:val="00BE56B5"/>
    <w:rsid w:val="00C0718E"/>
    <w:rsid w:val="00C12AD3"/>
    <w:rsid w:val="00C130AD"/>
    <w:rsid w:val="00C31443"/>
    <w:rsid w:val="00C419A3"/>
    <w:rsid w:val="00C557E7"/>
    <w:rsid w:val="00C661B4"/>
    <w:rsid w:val="00C67EC1"/>
    <w:rsid w:val="00C74836"/>
    <w:rsid w:val="00CA3614"/>
    <w:rsid w:val="00CB2BEF"/>
    <w:rsid w:val="00CB3D00"/>
    <w:rsid w:val="00CB7D12"/>
    <w:rsid w:val="00CD11F9"/>
    <w:rsid w:val="00CF22A0"/>
    <w:rsid w:val="00CF69EC"/>
    <w:rsid w:val="00CF6E11"/>
    <w:rsid w:val="00CF726C"/>
    <w:rsid w:val="00D21DFC"/>
    <w:rsid w:val="00D27F22"/>
    <w:rsid w:val="00D45D20"/>
    <w:rsid w:val="00D65C20"/>
    <w:rsid w:val="00D97C22"/>
    <w:rsid w:val="00DA40C4"/>
    <w:rsid w:val="00DB7BE3"/>
    <w:rsid w:val="00DD53BE"/>
    <w:rsid w:val="00DF4F3C"/>
    <w:rsid w:val="00E019F5"/>
    <w:rsid w:val="00E07FBF"/>
    <w:rsid w:val="00E1360E"/>
    <w:rsid w:val="00E61394"/>
    <w:rsid w:val="00E731D5"/>
    <w:rsid w:val="00E85909"/>
    <w:rsid w:val="00E95F48"/>
    <w:rsid w:val="00E9650C"/>
    <w:rsid w:val="00EA1AD3"/>
    <w:rsid w:val="00EA5AF0"/>
    <w:rsid w:val="00EA7BFB"/>
    <w:rsid w:val="00EB7300"/>
    <w:rsid w:val="00EB79DE"/>
    <w:rsid w:val="00EC7C84"/>
    <w:rsid w:val="00F053E6"/>
    <w:rsid w:val="00F25E36"/>
    <w:rsid w:val="00F44944"/>
    <w:rsid w:val="00F47E44"/>
    <w:rsid w:val="00F61877"/>
    <w:rsid w:val="00F632AD"/>
    <w:rsid w:val="00F74A5A"/>
    <w:rsid w:val="00F87E5F"/>
    <w:rsid w:val="00F94866"/>
    <w:rsid w:val="00F9541E"/>
    <w:rsid w:val="00FA69A4"/>
    <w:rsid w:val="00FB143B"/>
    <w:rsid w:val="00FC4A8E"/>
    <w:rsid w:val="00FD14A5"/>
    <w:rsid w:val="00FE2266"/>
    <w:rsid w:val="01596777"/>
    <w:rsid w:val="01A10EFB"/>
    <w:rsid w:val="01D31020"/>
    <w:rsid w:val="01F36F12"/>
    <w:rsid w:val="020C008E"/>
    <w:rsid w:val="02477152"/>
    <w:rsid w:val="025709EA"/>
    <w:rsid w:val="028A59D6"/>
    <w:rsid w:val="03463DCE"/>
    <w:rsid w:val="03524418"/>
    <w:rsid w:val="04A57E9E"/>
    <w:rsid w:val="05191440"/>
    <w:rsid w:val="057E465D"/>
    <w:rsid w:val="05AD3F09"/>
    <w:rsid w:val="05EF03F3"/>
    <w:rsid w:val="069B4EE1"/>
    <w:rsid w:val="07330B0A"/>
    <w:rsid w:val="07B357ED"/>
    <w:rsid w:val="07E25ECC"/>
    <w:rsid w:val="08144660"/>
    <w:rsid w:val="083F63B1"/>
    <w:rsid w:val="08730DEA"/>
    <w:rsid w:val="088A332B"/>
    <w:rsid w:val="08C603E7"/>
    <w:rsid w:val="08F569AF"/>
    <w:rsid w:val="092C23E7"/>
    <w:rsid w:val="094C3466"/>
    <w:rsid w:val="09AF4121"/>
    <w:rsid w:val="0A2E4FE5"/>
    <w:rsid w:val="0AA46895"/>
    <w:rsid w:val="0B5F39C0"/>
    <w:rsid w:val="0BA8707A"/>
    <w:rsid w:val="0CC42B58"/>
    <w:rsid w:val="0CFE5F3F"/>
    <w:rsid w:val="0D613EAF"/>
    <w:rsid w:val="0DE1181F"/>
    <w:rsid w:val="0E587A3E"/>
    <w:rsid w:val="0EB421D9"/>
    <w:rsid w:val="0F184516"/>
    <w:rsid w:val="0F5E72FE"/>
    <w:rsid w:val="105E41AB"/>
    <w:rsid w:val="10D91DB4"/>
    <w:rsid w:val="11E343E3"/>
    <w:rsid w:val="124D1047"/>
    <w:rsid w:val="128D45A7"/>
    <w:rsid w:val="12C40655"/>
    <w:rsid w:val="13185D93"/>
    <w:rsid w:val="13CE618B"/>
    <w:rsid w:val="140E7C96"/>
    <w:rsid w:val="141E7F62"/>
    <w:rsid w:val="142E6A65"/>
    <w:rsid w:val="14EA1EEA"/>
    <w:rsid w:val="16113A6D"/>
    <w:rsid w:val="16335650"/>
    <w:rsid w:val="169E6135"/>
    <w:rsid w:val="16EB0762"/>
    <w:rsid w:val="173D7D54"/>
    <w:rsid w:val="1791130A"/>
    <w:rsid w:val="17EA1C9F"/>
    <w:rsid w:val="181A1BC9"/>
    <w:rsid w:val="187952DC"/>
    <w:rsid w:val="18A24E51"/>
    <w:rsid w:val="193A6C41"/>
    <w:rsid w:val="193B12FA"/>
    <w:rsid w:val="19621361"/>
    <w:rsid w:val="19D84FCE"/>
    <w:rsid w:val="19DD7C91"/>
    <w:rsid w:val="1A956B0D"/>
    <w:rsid w:val="1AB104D7"/>
    <w:rsid w:val="1AFB214C"/>
    <w:rsid w:val="1B065DB7"/>
    <w:rsid w:val="1B427DC5"/>
    <w:rsid w:val="1B677DB4"/>
    <w:rsid w:val="1BDE2644"/>
    <w:rsid w:val="1C3E0D6C"/>
    <w:rsid w:val="1C7865F4"/>
    <w:rsid w:val="1D1D4425"/>
    <w:rsid w:val="1D752B34"/>
    <w:rsid w:val="1E7519B9"/>
    <w:rsid w:val="1ED230CA"/>
    <w:rsid w:val="1ED32208"/>
    <w:rsid w:val="1F794F12"/>
    <w:rsid w:val="20931C4F"/>
    <w:rsid w:val="20DA565E"/>
    <w:rsid w:val="217B0148"/>
    <w:rsid w:val="239C143C"/>
    <w:rsid w:val="241C23C8"/>
    <w:rsid w:val="245931AF"/>
    <w:rsid w:val="24B7405A"/>
    <w:rsid w:val="24E3425A"/>
    <w:rsid w:val="24EB4F31"/>
    <w:rsid w:val="25090731"/>
    <w:rsid w:val="268F576B"/>
    <w:rsid w:val="26CB10AE"/>
    <w:rsid w:val="26EF2F1C"/>
    <w:rsid w:val="273741AD"/>
    <w:rsid w:val="2794076F"/>
    <w:rsid w:val="293E0BC6"/>
    <w:rsid w:val="2A075F37"/>
    <w:rsid w:val="2A5F77B4"/>
    <w:rsid w:val="2AD96824"/>
    <w:rsid w:val="2B2778C2"/>
    <w:rsid w:val="2B5E10AB"/>
    <w:rsid w:val="2B5E2E82"/>
    <w:rsid w:val="2BA34796"/>
    <w:rsid w:val="2BAA1AED"/>
    <w:rsid w:val="2C3416D8"/>
    <w:rsid w:val="2C8E776E"/>
    <w:rsid w:val="2CAC7037"/>
    <w:rsid w:val="2CE101E6"/>
    <w:rsid w:val="2CE84F9E"/>
    <w:rsid w:val="2D0D1B6B"/>
    <w:rsid w:val="2E026BFE"/>
    <w:rsid w:val="2E3E26F9"/>
    <w:rsid w:val="2E923C5F"/>
    <w:rsid w:val="2ECD6C74"/>
    <w:rsid w:val="2F172929"/>
    <w:rsid w:val="2F2C717D"/>
    <w:rsid w:val="2F6B5A57"/>
    <w:rsid w:val="2FF5708A"/>
    <w:rsid w:val="314B3E80"/>
    <w:rsid w:val="327760E1"/>
    <w:rsid w:val="32CF1530"/>
    <w:rsid w:val="330C573F"/>
    <w:rsid w:val="338F5B87"/>
    <w:rsid w:val="34014B78"/>
    <w:rsid w:val="34195825"/>
    <w:rsid w:val="34B87E30"/>
    <w:rsid w:val="35561690"/>
    <w:rsid w:val="356B048B"/>
    <w:rsid w:val="36BD34EB"/>
    <w:rsid w:val="37024D01"/>
    <w:rsid w:val="37E416CD"/>
    <w:rsid w:val="395C2F79"/>
    <w:rsid w:val="39AB4562"/>
    <w:rsid w:val="3B9A19A6"/>
    <w:rsid w:val="3BEB0850"/>
    <w:rsid w:val="3CA301EF"/>
    <w:rsid w:val="3D704704"/>
    <w:rsid w:val="3DB93457"/>
    <w:rsid w:val="3DCF01EC"/>
    <w:rsid w:val="3E53338B"/>
    <w:rsid w:val="3F894D05"/>
    <w:rsid w:val="3F8B7190"/>
    <w:rsid w:val="3F982986"/>
    <w:rsid w:val="3FFE6CA9"/>
    <w:rsid w:val="407B12ED"/>
    <w:rsid w:val="411D4054"/>
    <w:rsid w:val="41271F92"/>
    <w:rsid w:val="41407628"/>
    <w:rsid w:val="418C47FF"/>
    <w:rsid w:val="41CA0DF1"/>
    <w:rsid w:val="42010CB6"/>
    <w:rsid w:val="42293AD3"/>
    <w:rsid w:val="42360234"/>
    <w:rsid w:val="423A4477"/>
    <w:rsid w:val="42E67EAC"/>
    <w:rsid w:val="44045D14"/>
    <w:rsid w:val="44094971"/>
    <w:rsid w:val="448156A1"/>
    <w:rsid w:val="449549AD"/>
    <w:rsid w:val="45B570C7"/>
    <w:rsid w:val="463940D4"/>
    <w:rsid w:val="477365B5"/>
    <w:rsid w:val="482E032B"/>
    <w:rsid w:val="485E7E45"/>
    <w:rsid w:val="49746A8F"/>
    <w:rsid w:val="49C927CE"/>
    <w:rsid w:val="49ED5B73"/>
    <w:rsid w:val="49F81BF2"/>
    <w:rsid w:val="49FC625F"/>
    <w:rsid w:val="4A0637E9"/>
    <w:rsid w:val="4A7D10F6"/>
    <w:rsid w:val="4BFE6267"/>
    <w:rsid w:val="4C8732B0"/>
    <w:rsid w:val="4D4F1004"/>
    <w:rsid w:val="4DBC35DF"/>
    <w:rsid w:val="4E70505F"/>
    <w:rsid w:val="4F3255F2"/>
    <w:rsid w:val="4FDA3272"/>
    <w:rsid w:val="4FFE62E6"/>
    <w:rsid w:val="4FFF1F3D"/>
    <w:rsid w:val="5053553F"/>
    <w:rsid w:val="51642DB6"/>
    <w:rsid w:val="51646E01"/>
    <w:rsid w:val="51EE5B74"/>
    <w:rsid w:val="52304CA0"/>
    <w:rsid w:val="529848B1"/>
    <w:rsid w:val="5328717E"/>
    <w:rsid w:val="53D01798"/>
    <w:rsid w:val="53D37FD9"/>
    <w:rsid w:val="53F155D5"/>
    <w:rsid w:val="54A15232"/>
    <w:rsid w:val="54F6374F"/>
    <w:rsid w:val="551F0ADE"/>
    <w:rsid w:val="5537668F"/>
    <w:rsid w:val="557E1269"/>
    <w:rsid w:val="558B42BE"/>
    <w:rsid w:val="55C0451D"/>
    <w:rsid w:val="55CE2CA3"/>
    <w:rsid w:val="5630151F"/>
    <w:rsid w:val="565E55AF"/>
    <w:rsid w:val="567E542B"/>
    <w:rsid w:val="569E667C"/>
    <w:rsid w:val="5748004A"/>
    <w:rsid w:val="5881631A"/>
    <w:rsid w:val="58A4051F"/>
    <w:rsid w:val="596132A2"/>
    <w:rsid w:val="5999137D"/>
    <w:rsid w:val="59AF62A8"/>
    <w:rsid w:val="5A1A0CD1"/>
    <w:rsid w:val="5A1F5392"/>
    <w:rsid w:val="5A5B3CCD"/>
    <w:rsid w:val="5B65557F"/>
    <w:rsid w:val="5CF61096"/>
    <w:rsid w:val="5DB57556"/>
    <w:rsid w:val="5DB944DA"/>
    <w:rsid w:val="5E0173EF"/>
    <w:rsid w:val="5E2D6537"/>
    <w:rsid w:val="5F622E25"/>
    <w:rsid w:val="5F932102"/>
    <w:rsid w:val="60582281"/>
    <w:rsid w:val="61011BB6"/>
    <w:rsid w:val="61256C7B"/>
    <w:rsid w:val="62280C07"/>
    <w:rsid w:val="63883E5B"/>
    <w:rsid w:val="64CB3244"/>
    <w:rsid w:val="658D58D3"/>
    <w:rsid w:val="65F023A2"/>
    <w:rsid w:val="664675B7"/>
    <w:rsid w:val="66F33EA4"/>
    <w:rsid w:val="68D70795"/>
    <w:rsid w:val="69623539"/>
    <w:rsid w:val="697414BE"/>
    <w:rsid w:val="6A6A31A7"/>
    <w:rsid w:val="6AA327EC"/>
    <w:rsid w:val="6B413622"/>
    <w:rsid w:val="6B4D325B"/>
    <w:rsid w:val="6B8E3BF8"/>
    <w:rsid w:val="6B961BC0"/>
    <w:rsid w:val="6BBD3471"/>
    <w:rsid w:val="6BBF5D90"/>
    <w:rsid w:val="6CDE381E"/>
    <w:rsid w:val="6E96147E"/>
    <w:rsid w:val="6EAB0287"/>
    <w:rsid w:val="6ED00D74"/>
    <w:rsid w:val="6F453D36"/>
    <w:rsid w:val="6F615FCF"/>
    <w:rsid w:val="6FCD36D6"/>
    <w:rsid w:val="6FF00DBA"/>
    <w:rsid w:val="701F1940"/>
    <w:rsid w:val="70345C36"/>
    <w:rsid w:val="705755FA"/>
    <w:rsid w:val="70713C8A"/>
    <w:rsid w:val="722B53B6"/>
    <w:rsid w:val="724F2AC9"/>
    <w:rsid w:val="729F135A"/>
    <w:rsid w:val="72AC7F1B"/>
    <w:rsid w:val="735C36EF"/>
    <w:rsid w:val="73B37C23"/>
    <w:rsid w:val="73C23AF8"/>
    <w:rsid w:val="73DE2974"/>
    <w:rsid w:val="73FD7F1C"/>
    <w:rsid w:val="740D055B"/>
    <w:rsid w:val="743674A9"/>
    <w:rsid w:val="759D2FC7"/>
    <w:rsid w:val="76381ED9"/>
    <w:rsid w:val="76DB37DF"/>
    <w:rsid w:val="773716CE"/>
    <w:rsid w:val="78365D10"/>
    <w:rsid w:val="783B3AD1"/>
    <w:rsid w:val="783C6C02"/>
    <w:rsid w:val="784C2F69"/>
    <w:rsid w:val="789E76BD"/>
    <w:rsid w:val="78BC56A3"/>
    <w:rsid w:val="79CF586F"/>
    <w:rsid w:val="79E03E1E"/>
    <w:rsid w:val="79FD0822"/>
    <w:rsid w:val="7A47706D"/>
    <w:rsid w:val="7B373911"/>
    <w:rsid w:val="7C286864"/>
    <w:rsid w:val="7C73424A"/>
    <w:rsid w:val="7C755611"/>
    <w:rsid w:val="7CA55E42"/>
    <w:rsid w:val="7CA82334"/>
    <w:rsid w:val="7CB444C8"/>
    <w:rsid w:val="7CBD1A0A"/>
    <w:rsid w:val="7CD67201"/>
    <w:rsid w:val="7D362359"/>
    <w:rsid w:val="7D456FA2"/>
    <w:rsid w:val="7D480A62"/>
    <w:rsid w:val="7D546A44"/>
    <w:rsid w:val="7D5C13A4"/>
    <w:rsid w:val="7EAC1811"/>
    <w:rsid w:val="7EE207A7"/>
    <w:rsid w:val="7F38650D"/>
    <w:rsid w:val="7F6001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5"/>
    <w:next w:val="7"/>
    <w:qFormat/>
    <w:uiPriority w:val="0"/>
    <w:pPr>
      <w:spacing w:beforeLines="50" w:afterLines="50" w:line="240" w:lineRule="exact"/>
      <w:ind w:left="284" w:hanging="284"/>
      <w:outlineLvl w:val="4"/>
    </w:pPr>
    <w:rPr>
      <w:rFonts w:ascii="宋体" w:hAnsi="宋体" w:eastAsia="宋体"/>
      <w:bCs w:val="0"/>
      <w:sz w:val="21"/>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unhideWhenUsed/>
    <w:qFormat/>
    <w:uiPriority w:val="99"/>
    <w:pPr>
      <w:ind w:firstLine="420" w:firstLineChars="200"/>
    </w:p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caption"/>
    <w:basedOn w:val="1"/>
    <w:next w:val="1"/>
    <w:unhideWhenUsed/>
    <w:qFormat/>
    <w:uiPriority w:val="35"/>
    <w:rPr>
      <w:rFonts w:eastAsia="黑体" w:asciiTheme="majorHAnsi" w:hAnsiTheme="majorHAnsi" w:cstheme="majorBidi"/>
      <w:sz w:val="20"/>
      <w:szCs w:val="20"/>
    </w:rPr>
  </w:style>
  <w:style w:type="paragraph" w:styleId="10">
    <w:name w:val="toa heading"/>
    <w:basedOn w:val="1"/>
    <w:next w:val="1"/>
    <w:unhideWhenUsed/>
    <w:qFormat/>
    <w:uiPriority w:val="0"/>
    <w:pPr>
      <w:spacing w:before="120"/>
    </w:pPr>
    <w:rPr>
      <w:rFonts w:ascii="Arial" w:hAnsi="Arial" w:cs="Arial"/>
      <w:sz w:val="24"/>
    </w:rPr>
  </w:style>
  <w:style w:type="paragraph" w:styleId="11">
    <w:name w:val="annotation text"/>
    <w:basedOn w:val="1"/>
    <w:link w:val="53"/>
    <w:qFormat/>
    <w:uiPriority w:val="0"/>
    <w:pPr>
      <w:jc w:val="left"/>
    </w:pPr>
  </w:style>
  <w:style w:type="paragraph" w:styleId="12">
    <w:name w:val="Body Text 3"/>
    <w:basedOn w:val="1"/>
    <w:qFormat/>
    <w:uiPriority w:val="0"/>
    <w:rPr>
      <w:rFonts w:ascii="宋体"/>
      <w:sz w:val="24"/>
      <w:szCs w:val="20"/>
    </w:rPr>
  </w:style>
  <w:style w:type="paragraph" w:styleId="13">
    <w:name w:val="Body Text"/>
    <w:basedOn w:val="1"/>
    <w:qFormat/>
    <w:uiPriority w:val="0"/>
    <w:pPr>
      <w:spacing w:line="440" w:lineRule="exact"/>
      <w:jc w:val="center"/>
    </w:pPr>
  </w:style>
  <w:style w:type="paragraph" w:styleId="14">
    <w:name w:val="Body Text Indent"/>
    <w:basedOn w:val="1"/>
    <w:qFormat/>
    <w:uiPriority w:val="0"/>
    <w:pPr>
      <w:spacing w:after="120"/>
      <w:ind w:left="420" w:leftChars="200"/>
    </w:pPr>
  </w:style>
  <w:style w:type="paragraph" w:styleId="15">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6">
    <w:name w:val="toc 3"/>
    <w:basedOn w:val="1"/>
    <w:next w:val="1"/>
    <w:qFormat/>
    <w:uiPriority w:val="39"/>
    <w:pPr>
      <w:ind w:left="420"/>
      <w:jc w:val="left"/>
    </w:pPr>
    <w:rPr>
      <w:iCs/>
      <w:sz w:val="20"/>
      <w:szCs w:val="20"/>
    </w:rPr>
  </w:style>
  <w:style w:type="paragraph" w:styleId="17">
    <w:name w:val="Plain Text"/>
    <w:basedOn w:val="1"/>
    <w:qFormat/>
    <w:uiPriority w:val="0"/>
    <w:rPr>
      <w:rFonts w:ascii="宋体" w:hAnsi="Courier New" w:cs="Courier New"/>
      <w:szCs w:val="21"/>
    </w:rPr>
  </w:style>
  <w:style w:type="paragraph" w:styleId="18">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9">
    <w:name w:val="Date"/>
    <w:basedOn w:val="1"/>
    <w:next w:val="1"/>
    <w:qFormat/>
    <w:uiPriority w:val="0"/>
    <w:pPr>
      <w:ind w:left="100" w:leftChars="2500"/>
    </w:pPr>
    <w:rPr>
      <w:rFonts w:ascii="宋体" w:hAnsi="宋体" w:cs="Courier New"/>
      <w:szCs w:val="21"/>
    </w:rPr>
  </w:style>
  <w:style w:type="paragraph" w:styleId="20">
    <w:name w:val="Balloon Text"/>
    <w:basedOn w:val="1"/>
    <w:link w:val="52"/>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qFormat/>
    <w:uiPriority w:val="39"/>
    <w:pPr>
      <w:spacing w:before="120" w:after="120"/>
      <w:jc w:val="left"/>
    </w:pPr>
    <w:rPr>
      <w:b/>
      <w:bCs/>
      <w:caps/>
      <w:sz w:val="20"/>
      <w:szCs w:val="20"/>
    </w:rPr>
  </w:style>
  <w:style w:type="paragraph" w:styleId="2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5">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6">
    <w:name w:val="Body Text Indent 3"/>
    <w:basedOn w:val="1"/>
    <w:qFormat/>
    <w:uiPriority w:val="0"/>
    <w:pPr>
      <w:spacing w:line="460" w:lineRule="exact"/>
      <w:ind w:firstLine="420" w:firstLineChars="200"/>
    </w:pPr>
  </w:style>
  <w:style w:type="paragraph" w:styleId="27">
    <w:name w:val="toc 2"/>
    <w:basedOn w:val="1"/>
    <w:next w:val="1"/>
    <w:qFormat/>
    <w:uiPriority w:val="39"/>
    <w:pPr>
      <w:ind w:left="210"/>
      <w:jc w:val="left"/>
    </w:pPr>
    <w:rPr>
      <w:smallCaps/>
      <w:sz w:val="20"/>
      <w:szCs w:val="20"/>
    </w:rPr>
  </w:style>
  <w:style w:type="paragraph" w:styleId="28">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9">
    <w:name w:val="Normal (Web)"/>
    <w:basedOn w:val="1"/>
    <w:unhideWhenUsed/>
    <w:qFormat/>
    <w:uiPriority w:val="99"/>
    <w:pPr>
      <w:snapToGrid w:val="0"/>
      <w:spacing w:beforeAutospacing="1" w:afterAutospacing="1" w:line="360" w:lineRule="auto"/>
      <w:jc w:val="left"/>
    </w:pPr>
    <w:rPr>
      <w:color w:val="000000"/>
      <w:kern w:val="0"/>
      <w:sz w:val="24"/>
      <w:szCs w:val="22"/>
    </w:rPr>
  </w:style>
  <w:style w:type="paragraph" w:styleId="30">
    <w:name w:val="annotation subject"/>
    <w:basedOn w:val="11"/>
    <w:next w:val="11"/>
    <w:link w:val="54"/>
    <w:qFormat/>
    <w:uiPriority w:val="0"/>
    <w:rPr>
      <w:b/>
      <w:bCs/>
    </w:rPr>
  </w:style>
  <w:style w:type="paragraph" w:styleId="31">
    <w:name w:val="Body Text First Indent"/>
    <w:basedOn w:val="13"/>
    <w:next w:val="17"/>
    <w:qFormat/>
    <w:uiPriority w:val="99"/>
    <w:pPr>
      <w:widowControl/>
      <w:spacing w:after="120"/>
      <w:ind w:firstLine="420" w:firstLineChars="100"/>
      <w:jc w:val="left"/>
    </w:pPr>
  </w:style>
  <w:style w:type="paragraph" w:styleId="32">
    <w:name w:val="Body Text First Indent 2"/>
    <w:basedOn w:val="14"/>
    <w:qFormat/>
    <w:uiPriority w:val="0"/>
    <w:pPr>
      <w:ind w:firstLine="420"/>
      <w:jc w:val="left"/>
    </w:pPr>
    <w:rPr>
      <w:kern w:val="0"/>
      <w:szCs w:val="22"/>
      <w:lang w:eastAsia="en-U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qFormat/>
    <w:uiPriority w:val="0"/>
  </w:style>
  <w:style w:type="character" w:styleId="37">
    <w:name w:val="Hyperlink"/>
    <w:qFormat/>
    <w:uiPriority w:val="99"/>
    <w:rPr>
      <w:color w:val="0000FF"/>
      <w:u w:val="single"/>
    </w:rPr>
  </w:style>
  <w:style w:type="character" w:styleId="38">
    <w:name w:val="annotation reference"/>
    <w:basedOn w:val="35"/>
    <w:qFormat/>
    <w:uiPriority w:val="0"/>
    <w:rPr>
      <w:sz w:val="21"/>
      <w:szCs w:val="21"/>
    </w:rPr>
  </w:style>
  <w:style w:type="character" w:customStyle="1" w:styleId="39">
    <w:name w:val="标题 1 Char"/>
    <w:link w:val="2"/>
    <w:qFormat/>
    <w:uiPriority w:val="0"/>
    <w:rPr>
      <w:b/>
      <w:bCs/>
      <w:kern w:val="44"/>
      <w:sz w:val="44"/>
      <w:szCs w:val="44"/>
    </w:rPr>
  </w:style>
  <w:style w:type="paragraph" w:customStyle="1" w:styleId="40">
    <w:name w:val="无间隔1"/>
    <w:qFormat/>
    <w:uiPriority w:val="0"/>
    <w:pPr>
      <w:widowControl w:val="0"/>
      <w:spacing w:line="360" w:lineRule="auto"/>
      <w:jc w:val="both"/>
    </w:pPr>
    <w:rPr>
      <w:rFonts w:ascii="Times New Roman" w:hAnsi="Times New Roman" w:eastAsia="宋体" w:cs="Times New Roman"/>
      <w:sz w:val="24"/>
      <w:lang w:val="en-US" w:eastAsia="zh-CN" w:bidi="ar-SA"/>
    </w:rPr>
  </w:style>
  <w:style w:type="paragraph" w:customStyle="1" w:styleId="41">
    <w:name w:val="Table Paragraph"/>
    <w:basedOn w:val="1"/>
    <w:qFormat/>
    <w:uiPriority w:val="1"/>
    <w:rPr>
      <w:rFonts w:ascii="宋体" w:hAnsi="宋体" w:cs="宋体"/>
      <w:lang w:val="zh-CN" w:bidi="zh-CN"/>
    </w:rPr>
  </w:style>
  <w:style w:type="character" w:customStyle="1" w:styleId="42">
    <w:name w:val="fontstyle01"/>
    <w:qFormat/>
    <w:uiPriority w:val="0"/>
    <w:rPr>
      <w:rFonts w:hint="eastAsia" w:ascii="宋体" w:hAnsi="宋体" w:eastAsia="宋体"/>
      <w:color w:val="000000"/>
      <w:sz w:val="24"/>
      <w:szCs w:val="24"/>
    </w:rPr>
  </w:style>
  <w:style w:type="paragraph" w:customStyle="1" w:styleId="43">
    <w:name w:val="投标正文"/>
    <w:basedOn w:val="44"/>
    <w:qFormat/>
    <w:uiPriority w:val="0"/>
    <w:pPr>
      <w:ind w:firstLine="480"/>
    </w:pPr>
    <w:rPr>
      <w:rFonts w:ascii="Arial" w:hAnsi="Arial" w:cs="Arial"/>
    </w:rPr>
  </w:style>
  <w:style w:type="paragraph" w:customStyle="1" w:styleId="44">
    <w:name w:val="列表段落1"/>
    <w:basedOn w:val="1"/>
    <w:qFormat/>
    <w:uiPriority w:val="34"/>
    <w:pPr>
      <w:ind w:firstLine="420" w:firstLineChars="200"/>
    </w:pPr>
  </w:style>
  <w:style w:type="paragraph" w:customStyle="1" w:styleId="45">
    <w:name w:val="样式 首行缩进:  2 字符"/>
    <w:basedOn w:val="1"/>
    <w:qFormat/>
    <w:uiPriority w:val="0"/>
    <w:pPr>
      <w:spacing w:line="360" w:lineRule="auto"/>
      <w:ind w:firstLine="480" w:firstLineChars="200"/>
    </w:pPr>
    <w:rPr>
      <w:rFonts w:hAnsi="宋体" w:cs="宋体"/>
      <w:color w:val="000000"/>
    </w:rPr>
  </w:style>
  <w:style w:type="paragraph" w:customStyle="1" w:styleId="46">
    <w:name w:val="段"/>
    <w:qFormat/>
    <w:uiPriority w:val="0"/>
    <w:pPr>
      <w:ind w:firstLine="200" w:firstLineChars="200"/>
      <w:jc w:val="both"/>
    </w:pPr>
    <w:rPr>
      <w:rFonts w:ascii="Times New Roman" w:hAnsi="Times New Roman" w:eastAsia="宋体" w:cs="Times New Roman"/>
      <w:sz w:val="21"/>
      <w:lang w:val="en-US" w:eastAsia="zh-CN" w:bidi="ar-SA"/>
    </w:rPr>
  </w:style>
  <w:style w:type="paragraph" w:customStyle="1" w:styleId="47">
    <w:name w:val="正文表标题"/>
    <w:next w:val="46"/>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 w:type="table" w:customStyle="1" w:styleId="48">
    <w:name w:val="TableGrid"/>
    <w:qFormat/>
    <w:uiPriority w:val="0"/>
    <w:tblPr>
      <w:tblCellMar>
        <w:top w:w="0" w:type="dxa"/>
        <w:left w:w="0" w:type="dxa"/>
        <w:bottom w:w="0" w:type="dxa"/>
        <w:right w:w="0" w:type="dxa"/>
      </w:tblCellMar>
    </w:tblPr>
  </w:style>
  <w:style w:type="paragraph" w:customStyle="1" w:styleId="49">
    <w:name w:val="--排版样式--正文"/>
    <w:basedOn w:val="1"/>
    <w:qFormat/>
    <w:uiPriority w:val="0"/>
    <w:pPr>
      <w:tabs>
        <w:tab w:val="left" w:pos="600"/>
      </w:tabs>
      <w:adjustRightInd w:val="0"/>
      <w:snapToGrid w:val="0"/>
      <w:spacing w:line="360" w:lineRule="auto"/>
      <w:ind w:firstLine="420" w:firstLineChars="200"/>
      <w:jc w:val="left"/>
    </w:pPr>
    <w:rPr>
      <w:rFonts w:ascii="宋体" w:hAnsi="宋体"/>
      <w:color w:val="000000"/>
      <w:szCs w:val="21"/>
    </w:rPr>
  </w:style>
  <w:style w:type="character" w:customStyle="1" w:styleId="50">
    <w:name w:val="正文文本 字符"/>
    <w:basedOn w:val="35"/>
    <w:qFormat/>
    <w:uiPriority w:val="99"/>
  </w:style>
  <w:style w:type="character" w:customStyle="1" w:styleId="51">
    <w:name w:val="未处理的提及1"/>
    <w:basedOn w:val="35"/>
    <w:semiHidden/>
    <w:unhideWhenUsed/>
    <w:qFormat/>
    <w:uiPriority w:val="99"/>
    <w:rPr>
      <w:color w:val="605E5C"/>
      <w:shd w:val="clear" w:color="auto" w:fill="E1DFDD"/>
    </w:rPr>
  </w:style>
  <w:style w:type="character" w:customStyle="1" w:styleId="52">
    <w:name w:val="批注框文本 Char"/>
    <w:basedOn w:val="35"/>
    <w:link w:val="20"/>
    <w:qFormat/>
    <w:uiPriority w:val="0"/>
    <w:rPr>
      <w:kern w:val="2"/>
      <w:sz w:val="18"/>
      <w:szCs w:val="18"/>
    </w:rPr>
  </w:style>
  <w:style w:type="character" w:customStyle="1" w:styleId="53">
    <w:name w:val="批注文字 Char"/>
    <w:basedOn w:val="35"/>
    <w:link w:val="11"/>
    <w:qFormat/>
    <w:uiPriority w:val="0"/>
    <w:rPr>
      <w:kern w:val="2"/>
      <w:sz w:val="21"/>
      <w:szCs w:val="24"/>
    </w:rPr>
  </w:style>
  <w:style w:type="character" w:customStyle="1" w:styleId="54">
    <w:name w:val="批注主题 Char"/>
    <w:basedOn w:val="53"/>
    <w:link w:val="30"/>
    <w:qFormat/>
    <w:uiPriority w:val="0"/>
    <w:rPr>
      <w:b/>
      <w:bCs/>
      <w:kern w:val="2"/>
      <w:sz w:val="21"/>
      <w:szCs w:val="24"/>
    </w:rPr>
  </w:style>
  <w:style w:type="character" w:customStyle="1" w:styleId="55">
    <w:name w:val="未处理的提及2"/>
    <w:basedOn w:val="35"/>
    <w:semiHidden/>
    <w:unhideWhenUsed/>
    <w:qFormat/>
    <w:uiPriority w:val="99"/>
    <w:rPr>
      <w:color w:val="605E5C"/>
      <w:shd w:val="clear" w:color="auto" w:fill="E1DFDD"/>
    </w:rPr>
  </w:style>
  <w:style w:type="paragraph" w:styleId="56">
    <w:name w:val="No Spacing"/>
    <w:qFormat/>
    <w:uiPriority w:val="99"/>
    <w:pPr>
      <w:adjustRightInd w:val="0"/>
      <w:snapToGrid w:val="0"/>
    </w:pPr>
    <w:rPr>
      <w:rFonts w:ascii="Calibri" w:hAnsi="Calibri" w:eastAsiaTheme="minorEastAsia" w:cstheme="minorBidi"/>
      <w:sz w:val="22"/>
      <w:szCs w:val="22"/>
      <w:lang w:val="en-US" w:eastAsia="zh-CN" w:bidi="ar-SA"/>
    </w:rPr>
  </w:style>
  <w:style w:type="paragraph" w:customStyle="1" w:styleId="57">
    <w:name w:val="修订1"/>
    <w:hidden/>
    <w:unhideWhenUsed/>
    <w:qFormat/>
    <w:uiPriority w:val="99"/>
    <w:rPr>
      <w:rFonts w:ascii="Calibri" w:hAnsi="Calibri" w:eastAsia="宋体" w:cs="Times New Roman"/>
      <w:kern w:val="2"/>
      <w:sz w:val="21"/>
      <w:szCs w:val="24"/>
      <w:lang w:val="en-US" w:eastAsia="zh-CN" w:bidi="ar-SA"/>
    </w:rPr>
  </w:style>
  <w:style w:type="paragraph" w:customStyle="1" w:styleId="58">
    <w:name w:val="1 正文"/>
    <w:basedOn w:val="31"/>
    <w:qFormat/>
    <w:uiPriority w:val="0"/>
    <w:pPr>
      <w:spacing w:line="480" w:lineRule="exact"/>
      <w:ind w:firstLine="480" w:firstLineChars="200"/>
    </w:pPr>
    <w:rPr>
      <w:sz w:val="24"/>
      <w:szCs w:val="20"/>
    </w:rPr>
  </w:style>
  <w:style w:type="paragraph" w:customStyle="1" w:styleId="59">
    <w:name w:val="修订2"/>
    <w:hidden/>
    <w:unhideWhenUsed/>
    <w:qFormat/>
    <w:uiPriority w:val="99"/>
    <w:rPr>
      <w:rFonts w:ascii="Calibri" w:hAnsi="Calibri" w:eastAsia="宋体" w:cs="Times New Roman"/>
      <w:kern w:val="2"/>
      <w:sz w:val="21"/>
      <w:szCs w:val="24"/>
      <w:lang w:val="en-US" w:eastAsia="zh-CN" w:bidi="ar-SA"/>
    </w:rPr>
  </w:style>
  <w:style w:type="paragraph" w:customStyle="1" w:styleId="60">
    <w:name w:val="修订3"/>
    <w:hidden/>
    <w:unhideWhenUsed/>
    <w:qFormat/>
    <w:uiPriority w:val="99"/>
    <w:rPr>
      <w:rFonts w:ascii="Calibri" w:hAnsi="Calibri" w:eastAsia="宋体" w:cs="Times New Roman"/>
      <w:kern w:val="2"/>
      <w:sz w:val="21"/>
      <w:szCs w:val="24"/>
      <w:lang w:val="en-US" w:eastAsia="zh-CN" w:bidi="ar-SA"/>
    </w:rPr>
  </w:style>
  <w:style w:type="paragraph" w:customStyle="1" w:styleId="61">
    <w:name w:val="纯文本1"/>
    <w:basedOn w:val="62"/>
    <w:qFormat/>
    <w:uiPriority w:val="0"/>
    <w:pPr>
      <w:autoSpaceDE w:val="0"/>
      <w:autoSpaceDN w:val="0"/>
      <w:adjustRightInd w:val="0"/>
      <w:textAlignment w:val="baseline"/>
    </w:pPr>
    <w:rPr>
      <w:rFonts w:ascii="宋体" w:hAnsi="Courier New" w:cs="Courier New"/>
      <w:szCs w:val="21"/>
    </w:rPr>
  </w:style>
  <w:style w:type="paragraph" w:customStyle="1" w:styleId="62">
    <w:name w:val="正文 New New New New New New New New New New New New New New New New New"/>
    <w:qFormat/>
    <w:uiPriority w:val="0"/>
    <w:pPr>
      <w:widowControl w:val="0"/>
      <w:jc w:val="both"/>
    </w:pPr>
    <w:rPr>
      <w:rFonts w:ascii="Times New Roman" w:hAnsi="Times New Roman" w:eastAsia="宋体" w:cs="Times New Roman"/>
      <w:lang w:val="en-US" w:eastAsia="zh-CN" w:bidi="ar-SA"/>
    </w:rPr>
  </w:style>
  <w:style w:type="paragraph" w:customStyle="1" w:styleId="63">
    <w:name w:val="标题 2 New"/>
    <w:basedOn w:val="64"/>
    <w:next w:val="64"/>
    <w:qFormat/>
    <w:uiPriority w:val="0"/>
    <w:pPr>
      <w:keepLines/>
      <w:spacing w:beforeLines="13" w:afterLines="13"/>
      <w:ind w:firstLine="0"/>
      <w:outlineLvl w:val="1"/>
    </w:pPr>
    <w:rPr>
      <w:b/>
    </w:rPr>
  </w:style>
  <w:style w:type="paragraph" w:customStyle="1" w:styleId="64">
    <w:name w:val="正文缩进 New"/>
    <w:basedOn w:val="65"/>
    <w:qFormat/>
    <w:uiPriority w:val="0"/>
    <w:pPr>
      <w:spacing w:beforeLines="25" w:afterLines="25" w:line="300" w:lineRule="auto"/>
      <w:ind w:firstLine="454"/>
    </w:pPr>
    <w:rPr>
      <w:rFonts w:ascii="Arial" w:hAnsi="Arial" w:cs="Arial"/>
      <w:szCs w:val="21"/>
    </w:rPr>
  </w:style>
  <w:style w:type="paragraph" w:customStyle="1" w:styleId="65">
    <w:name w:val="正文 New"/>
    <w:qFormat/>
    <w:uiPriority w:val="0"/>
    <w:pPr>
      <w:widowControl w:val="0"/>
      <w:jc w:val="both"/>
    </w:pPr>
    <w:rPr>
      <w:rFonts w:ascii="Times New Roman" w:hAnsi="Times New Roman" w:eastAsia="宋体" w:cs="Times New Roman"/>
      <w:szCs w:val="24"/>
      <w:lang w:val="en-US" w:eastAsia="zh-CN" w:bidi="ar-SA"/>
    </w:rPr>
  </w:style>
  <w:style w:type="paragraph" w:styleId="66">
    <w:name w:val="List Paragraph"/>
    <w:basedOn w:val="1"/>
    <w:unhideWhenUsed/>
    <w:qFormat/>
    <w:uiPriority w:val="34"/>
    <w:pPr>
      <w:ind w:firstLine="420" w:firstLineChars="200"/>
    </w:pPr>
  </w:style>
  <w:style w:type="paragraph" w:customStyle="1" w:styleId="67">
    <w:name w:val="条款正文（三级标题）"/>
    <w:basedOn w:val="68"/>
    <w:qFormat/>
    <w:uiPriority w:val="0"/>
    <w:pPr>
      <w:keepNext w:val="0"/>
      <w:numPr>
        <w:numId w:val="0"/>
      </w:numPr>
      <w:tabs>
        <w:tab w:val="left" w:pos="468"/>
        <w:tab w:val="left" w:pos="840"/>
      </w:tabs>
      <w:adjustRightInd w:val="0"/>
      <w:spacing w:line="360" w:lineRule="auto"/>
      <w:textAlignment w:val="baseline"/>
    </w:pPr>
    <w:rPr>
      <w:rFonts w:ascii="宋体" w:hAnsi="宋体"/>
      <w:kern w:val="24"/>
      <w:sz w:val="21"/>
      <w:szCs w:val="21"/>
    </w:rPr>
  </w:style>
  <w:style w:type="paragraph" w:customStyle="1" w:styleId="68">
    <w:name w:val="标题 3 New New"/>
    <w:basedOn w:val="62"/>
    <w:next w:val="62"/>
    <w:qFormat/>
    <w:uiPriority w:val="0"/>
    <w:pPr>
      <w:keepNext/>
      <w:numPr>
        <w:ilvl w:val="0"/>
        <w:numId w:val="2"/>
      </w:numPr>
      <w:outlineLvl w:val="2"/>
    </w:pPr>
    <w:rPr>
      <w:b/>
      <w:bCs/>
      <w:sz w:val="28"/>
      <w:szCs w:val="24"/>
    </w:rPr>
  </w:style>
  <w:style w:type="paragraph" w:customStyle="1" w:styleId="69">
    <w:name w:val="正文缩进1"/>
    <w:basedOn w:val="62"/>
    <w:qFormat/>
    <w:uiPriority w:val="0"/>
    <w:pPr>
      <w:ind w:firstLine="420"/>
    </w:pPr>
  </w:style>
  <w:style w:type="paragraph" w:customStyle="1" w:styleId="70">
    <w:name w:val="标题 New New"/>
    <w:basedOn w:val="62"/>
    <w:qFormat/>
    <w:uiPriority w:val="0"/>
    <w:pPr>
      <w:numPr>
        <w:ilvl w:val="0"/>
        <w:numId w:val="3"/>
      </w:numPr>
      <w:spacing w:before="240" w:after="60"/>
      <w:jc w:val="center"/>
      <w:outlineLvl w:val="0"/>
    </w:pPr>
    <w:rPr>
      <w:rFonts w:ascii="Arial" w:hAnsi="Arial" w:cs="Arial"/>
      <w:b/>
      <w:bCs/>
      <w:sz w:val="32"/>
      <w:szCs w:val="32"/>
    </w:rPr>
  </w:style>
  <w:style w:type="paragraph" w:customStyle="1" w:styleId="71">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7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F78A5-1ABA-4EED-A3B5-4B2FCE82F22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106750</Words>
  <Characters>112427</Characters>
  <Lines>906</Lines>
  <Paragraphs>255</Paragraphs>
  <TotalTime>25</TotalTime>
  <ScaleCrop>false</ScaleCrop>
  <LinksUpToDate>false</LinksUpToDate>
  <CharactersWithSpaces>116530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2024-04-30T04:10:00Z</dcterms:created>
  <dc:creator>Administrator</dc:creator>
  <cp:lastModifiedBy>ㅋㅋㅋ</cp:lastModifiedBy>
  <cp:lastPrinted>2023-07-11T07:50:00Z</cp:lastPrinted>
  <dcterms:modified xsi:type="dcterms:W3CDTF">2024-09-29T08:50:11Z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85EB608D20044BCB88918916F821025E_13</vt:lpwstr>
  </property>
</Properties>
</file>