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F1" w:rsidRDefault="00CF01BD">
      <w:pPr>
        <w:tabs>
          <w:tab w:val="left" w:pos="180"/>
        </w:tabs>
        <w:spacing w:line="600" w:lineRule="auto"/>
        <w:rPr>
          <w:rFonts w:ascii="宋体" w:eastAsia="宋体" w:hAnsi="宋体"/>
          <w:b/>
          <w:sz w:val="32"/>
          <w:szCs w:val="28"/>
          <w:u w:val="single"/>
          <w:lang w:eastAsia="zh-CN"/>
        </w:rPr>
      </w:pPr>
      <w:r>
        <w:rPr>
          <w:rFonts w:ascii="宋体" w:eastAsia="宋体" w:hAnsi="宋体" w:hint="eastAsia"/>
          <w:sz w:val="32"/>
          <w:szCs w:val="28"/>
          <w:lang w:eastAsia="zh-CN"/>
        </w:rPr>
        <w:t>招标编号：</w:t>
      </w:r>
      <w:r w:rsidR="00000594">
        <w:rPr>
          <w:rFonts w:ascii="宋体" w:eastAsia="宋体" w:hAnsi="宋体" w:hint="eastAsia"/>
          <w:sz w:val="32"/>
          <w:szCs w:val="28"/>
          <w:lang w:eastAsia="zh-CN"/>
        </w:rPr>
        <w:t>G</w:t>
      </w:r>
      <w:r w:rsidR="00000594">
        <w:rPr>
          <w:rFonts w:ascii="宋体" w:eastAsia="宋体" w:hAnsi="宋体"/>
          <w:sz w:val="32"/>
          <w:szCs w:val="28"/>
          <w:lang w:eastAsia="zh-CN"/>
        </w:rPr>
        <w:t>ZHNZB-202401</w:t>
      </w: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E43726">
      <w:pPr>
        <w:jc w:val="center"/>
        <w:rPr>
          <w:rFonts w:ascii="宋体" w:eastAsia="宋体" w:hAnsi="宋体"/>
          <w:sz w:val="96"/>
          <w:szCs w:val="44"/>
          <w:lang w:eastAsia="zh-CN"/>
        </w:rPr>
      </w:pPr>
      <w:r>
        <w:rPr>
          <w:rFonts w:ascii="宋体" w:eastAsia="宋体" w:hAnsi="宋体" w:hint="eastAsia"/>
          <w:sz w:val="96"/>
          <w:szCs w:val="44"/>
          <w:lang w:eastAsia="zh-CN"/>
        </w:rPr>
        <w:t>招标公告</w:t>
      </w: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CF01BD">
      <w:pPr>
        <w:tabs>
          <w:tab w:val="left" w:pos="142"/>
        </w:tabs>
        <w:jc w:val="center"/>
        <w:textAlignment w:val="bottom"/>
        <w:rPr>
          <w:rFonts w:ascii="宋体" w:eastAsia="宋体" w:hAnsi="宋体"/>
          <w:b/>
          <w:sz w:val="40"/>
          <w:szCs w:val="36"/>
          <w:lang w:eastAsia="zh-CN"/>
        </w:rPr>
      </w:pPr>
      <w:bookmarkStart w:id="0" w:name="OLE_LINK1"/>
      <w:r>
        <w:rPr>
          <w:rFonts w:ascii="宋体" w:eastAsia="宋体" w:hAnsi="宋体" w:hint="eastAsia"/>
          <w:b/>
          <w:sz w:val="40"/>
          <w:szCs w:val="36"/>
          <w:lang w:eastAsia="zh-CN"/>
        </w:rPr>
        <w:t>惠水县摆金</w:t>
      </w:r>
      <w:proofErr w:type="gramStart"/>
      <w:r>
        <w:rPr>
          <w:rFonts w:ascii="宋体" w:eastAsia="宋体" w:hAnsi="宋体" w:hint="eastAsia"/>
          <w:b/>
          <w:sz w:val="40"/>
          <w:szCs w:val="36"/>
          <w:lang w:eastAsia="zh-CN"/>
        </w:rPr>
        <w:t>岗度风</w:t>
      </w:r>
      <w:proofErr w:type="gramEnd"/>
      <w:r>
        <w:rPr>
          <w:rFonts w:ascii="宋体" w:eastAsia="宋体" w:hAnsi="宋体" w:hint="eastAsia"/>
          <w:b/>
          <w:sz w:val="40"/>
          <w:szCs w:val="36"/>
          <w:lang w:eastAsia="zh-CN"/>
        </w:rPr>
        <w:t>电一、二期项目</w:t>
      </w:r>
    </w:p>
    <w:bookmarkEnd w:id="0"/>
    <w:p w:rsidR="00332DF1" w:rsidRDefault="00CF01BD">
      <w:pPr>
        <w:tabs>
          <w:tab w:val="left" w:pos="142"/>
        </w:tabs>
        <w:jc w:val="center"/>
        <w:textAlignment w:val="bottom"/>
        <w:rPr>
          <w:rFonts w:ascii="宋体" w:eastAsia="宋体" w:hAnsi="宋体"/>
          <w:b/>
          <w:sz w:val="40"/>
          <w:szCs w:val="36"/>
          <w:lang w:eastAsia="zh-CN"/>
        </w:rPr>
      </w:pPr>
      <w:r>
        <w:rPr>
          <w:rFonts w:ascii="宋体" w:eastAsia="宋体" w:hAnsi="宋体" w:hint="eastAsia"/>
          <w:b/>
          <w:sz w:val="40"/>
          <w:szCs w:val="36"/>
          <w:lang w:eastAsia="zh-CN"/>
        </w:rPr>
        <w:t>施工监理项目</w:t>
      </w: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lang w:eastAsia="zh-CN"/>
        </w:rPr>
      </w:pPr>
    </w:p>
    <w:p w:rsidR="00332DF1" w:rsidRDefault="00332DF1">
      <w:pPr>
        <w:spacing w:line="400" w:lineRule="exact"/>
        <w:rPr>
          <w:rFonts w:ascii="宋体" w:eastAsia="宋体" w:hAnsi="宋体"/>
          <w:sz w:val="22"/>
          <w:lang w:eastAsia="zh-CN"/>
        </w:rPr>
      </w:pPr>
    </w:p>
    <w:p w:rsidR="00332DF1" w:rsidRDefault="00CF01BD">
      <w:pPr>
        <w:spacing w:line="400" w:lineRule="exact"/>
        <w:jc w:val="center"/>
        <w:rPr>
          <w:rFonts w:ascii="宋体" w:eastAsia="宋体" w:hAnsi="宋体"/>
          <w:sz w:val="32"/>
          <w:szCs w:val="28"/>
          <w:u w:val="single"/>
          <w:lang w:eastAsia="zh-CN"/>
        </w:rPr>
      </w:pPr>
      <w:r>
        <w:rPr>
          <w:rFonts w:ascii="宋体" w:eastAsia="宋体" w:hAnsi="宋体" w:hint="eastAsia"/>
          <w:sz w:val="32"/>
          <w:szCs w:val="28"/>
          <w:lang w:eastAsia="zh-CN"/>
        </w:rPr>
        <w:t>招标人：</w:t>
      </w:r>
      <w:r>
        <w:rPr>
          <w:rFonts w:ascii="宋体" w:eastAsia="宋体" w:hAnsi="宋体" w:hint="eastAsia"/>
          <w:sz w:val="32"/>
          <w:szCs w:val="28"/>
          <w:u w:val="single"/>
          <w:lang w:eastAsia="zh-CN"/>
        </w:rPr>
        <w:t xml:space="preserve"> 贵州航能新能源有限公司</w:t>
      </w:r>
    </w:p>
    <w:p w:rsidR="00332DF1" w:rsidRDefault="00332DF1">
      <w:pPr>
        <w:spacing w:line="400" w:lineRule="exact"/>
        <w:jc w:val="center"/>
        <w:rPr>
          <w:rFonts w:ascii="宋体" w:eastAsia="宋体" w:hAnsi="宋体"/>
          <w:sz w:val="22"/>
          <w:lang w:eastAsia="zh-CN"/>
        </w:rPr>
      </w:pPr>
    </w:p>
    <w:p w:rsidR="00332DF1" w:rsidRDefault="00CF01BD">
      <w:pPr>
        <w:spacing w:line="400" w:lineRule="exact"/>
        <w:jc w:val="center"/>
        <w:rPr>
          <w:rFonts w:ascii="宋体" w:eastAsia="宋体" w:hAnsi="宋体"/>
          <w:sz w:val="32"/>
          <w:szCs w:val="28"/>
          <w:u w:val="single"/>
          <w:lang w:eastAsia="zh-CN"/>
        </w:rPr>
      </w:pPr>
      <w:r>
        <w:rPr>
          <w:rFonts w:ascii="宋体" w:eastAsia="宋体" w:hAnsi="宋体" w:hint="eastAsia"/>
          <w:sz w:val="32"/>
          <w:szCs w:val="28"/>
          <w:lang w:eastAsia="zh-CN"/>
        </w:rPr>
        <w:t>招标代理机构：</w:t>
      </w:r>
      <w:r>
        <w:rPr>
          <w:rFonts w:ascii="宋体" w:eastAsia="宋体" w:hAnsi="宋体" w:hint="eastAsia"/>
          <w:sz w:val="32"/>
          <w:szCs w:val="28"/>
          <w:u w:val="single"/>
          <w:lang w:eastAsia="zh-CN"/>
        </w:rPr>
        <w:t>北京中城</w:t>
      </w:r>
      <w:proofErr w:type="gramStart"/>
      <w:r>
        <w:rPr>
          <w:rFonts w:ascii="宋体" w:eastAsia="宋体" w:hAnsi="宋体" w:hint="eastAsia"/>
          <w:sz w:val="32"/>
          <w:szCs w:val="28"/>
          <w:u w:val="single"/>
          <w:lang w:eastAsia="zh-CN"/>
        </w:rPr>
        <w:t>汇能咨询</w:t>
      </w:r>
      <w:proofErr w:type="gramEnd"/>
      <w:r>
        <w:rPr>
          <w:rFonts w:ascii="宋体" w:eastAsia="宋体" w:hAnsi="宋体" w:hint="eastAsia"/>
          <w:sz w:val="32"/>
          <w:szCs w:val="28"/>
          <w:u w:val="single"/>
          <w:lang w:eastAsia="zh-CN"/>
        </w:rPr>
        <w:t>服务有限公司</w:t>
      </w:r>
    </w:p>
    <w:p w:rsidR="00332DF1" w:rsidRDefault="00332DF1">
      <w:pPr>
        <w:spacing w:line="400" w:lineRule="exact"/>
        <w:jc w:val="center"/>
        <w:rPr>
          <w:rFonts w:ascii="宋体" w:eastAsia="宋体" w:hAnsi="宋体"/>
          <w:sz w:val="32"/>
          <w:szCs w:val="28"/>
          <w:u w:val="single"/>
          <w:lang w:eastAsia="zh-CN"/>
        </w:rPr>
      </w:pPr>
    </w:p>
    <w:p w:rsidR="00332DF1" w:rsidRDefault="00CF01BD" w:rsidP="00E43726">
      <w:pPr>
        <w:pStyle w:val="a3"/>
        <w:ind w:firstLineChars="149" w:firstLine="477"/>
        <w:jc w:val="center"/>
        <w:rPr>
          <w:rFonts w:ascii="宋体" w:hAnsi="宋体" w:cs="仿宋"/>
          <w:b/>
          <w:bCs/>
          <w:spacing w:val="-40"/>
          <w:sz w:val="57"/>
          <w:szCs w:val="57"/>
        </w:rPr>
      </w:pPr>
      <w:r>
        <w:rPr>
          <w:rFonts w:ascii="宋体" w:hAnsi="宋体" w:hint="eastAsia"/>
          <w:bCs/>
          <w:color w:val="000000"/>
          <w:sz w:val="32"/>
          <w:szCs w:val="28"/>
        </w:rPr>
        <w:t>日期：2024年11月</w:t>
      </w:r>
      <w:bookmarkStart w:id="1" w:name="_Toc5944"/>
      <w:bookmarkStart w:id="2" w:name="_Toc31735"/>
      <w:r>
        <w:rPr>
          <w:rFonts w:ascii="宋体" w:hAnsi="宋体" w:cs="仿宋" w:hint="eastAsia"/>
          <w:b/>
          <w:bCs/>
          <w:spacing w:val="-40"/>
          <w:sz w:val="57"/>
          <w:szCs w:val="57"/>
        </w:rPr>
        <w:br w:type="page"/>
      </w:r>
    </w:p>
    <w:p w:rsidR="00332DF1" w:rsidRDefault="00CF01BD">
      <w:pPr>
        <w:pStyle w:val="a5"/>
        <w:spacing w:before="300" w:line="222" w:lineRule="auto"/>
        <w:ind w:left="4"/>
        <w:jc w:val="center"/>
        <w:outlineLvl w:val="0"/>
        <w:rPr>
          <w:b/>
          <w:bCs/>
          <w:spacing w:val="-8"/>
          <w:sz w:val="40"/>
          <w:szCs w:val="40"/>
          <w:lang w:eastAsia="zh-CN"/>
        </w:rPr>
      </w:pPr>
      <w:bookmarkStart w:id="3" w:name="bookmark236"/>
      <w:bookmarkStart w:id="4" w:name="_Toc183111805"/>
      <w:bookmarkStart w:id="5" w:name="_Toc31080"/>
      <w:bookmarkStart w:id="6" w:name="_Toc22151"/>
      <w:bookmarkEnd w:id="1"/>
      <w:bookmarkEnd w:id="2"/>
      <w:bookmarkEnd w:id="3"/>
      <w:r>
        <w:rPr>
          <w:b/>
          <w:bCs/>
          <w:spacing w:val="-8"/>
          <w:sz w:val="40"/>
          <w:szCs w:val="40"/>
          <w:lang w:eastAsia="zh-CN"/>
        </w:rPr>
        <w:lastRenderedPageBreak/>
        <w:t>招标公告</w:t>
      </w:r>
      <w:bookmarkEnd w:id="4"/>
      <w:bookmarkEnd w:id="5"/>
      <w:bookmarkEnd w:id="6"/>
    </w:p>
    <w:p w:rsidR="00332DF1" w:rsidRDefault="00332DF1">
      <w:pPr>
        <w:spacing w:line="309" w:lineRule="auto"/>
        <w:rPr>
          <w:rFonts w:ascii="宋体" w:eastAsia="宋体" w:hAnsi="宋体"/>
          <w:lang w:eastAsia="zh-CN"/>
        </w:rPr>
      </w:pPr>
    </w:p>
    <w:p w:rsidR="00332DF1" w:rsidRDefault="00CF01BD">
      <w:pPr>
        <w:spacing w:before="139" w:line="222" w:lineRule="auto"/>
        <w:rPr>
          <w:rFonts w:ascii="宋体" w:eastAsia="宋体" w:hAnsi="宋体" w:cs="黑体"/>
          <w:sz w:val="32"/>
          <w:szCs w:val="32"/>
          <w:lang w:eastAsia="zh-CN"/>
        </w:rPr>
      </w:pPr>
      <w:r>
        <w:rPr>
          <w:rFonts w:ascii="宋体" w:eastAsia="宋体" w:hAnsi="宋体" w:cs="黑体" w:hint="eastAsia"/>
          <w:b/>
          <w:bCs/>
          <w:spacing w:val="3"/>
          <w:sz w:val="32"/>
          <w:szCs w:val="32"/>
          <w:u w:val="single"/>
          <w:lang w:eastAsia="zh-CN"/>
        </w:rPr>
        <w:t>惠水县摆金</w:t>
      </w:r>
      <w:proofErr w:type="gramStart"/>
      <w:r>
        <w:rPr>
          <w:rFonts w:ascii="宋体" w:eastAsia="宋体" w:hAnsi="宋体" w:cs="黑体" w:hint="eastAsia"/>
          <w:b/>
          <w:bCs/>
          <w:spacing w:val="3"/>
          <w:sz w:val="32"/>
          <w:szCs w:val="32"/>
          <w:u w:val="single"/>
          <w:lang w:eastAsia="zh-CN"/>
        </w:rPr>
        <w:t>岗度风</w:t>
      </w:r>
      <w:proofErr w:type="gramEnd"/>
      <w:r>
        <w:rPr>
          <w:rFonts w:ascii="宋体" w:eastAsia="宋体" w:hAnsi="宋体" w:cs="黑体" w:hint="eastAsia"/>
          <w:b/>
          <w:bCs/>
          <w:spacing w:val="3"/>
          <w:sz w:val="32"/>
          <w:szCs w:val="32"/>
          <w:u w:val="single"/>
          <w:lang w:eastAsia="zh-CN"/>
        </w:rPr>
        <w:t>电一、二期项目</w:t>
      </w:r>
      <w:r>
        <w:rPr>
          <w:rFonts w:ascii="宋体" w:eastAsia="宋体" w:hAnsi="宋体" w:cs="黑体"/>
          <w:b/>
          <w:bCs/>
          <w:spacing w:val="3"/>
          <w:sz w:val="32"/>
          <w:szCs w:val="32"/>
          <w:lang w:eastAsia="zh-CN"/>
        </w:rPr>
        <w:t>施工监理招标公告</w:t>
      </w:r>
    </w:p>
    <w:p w:rsidR="00332DF1" w:rsidRDefault="00332DF1">
      <w:pPr>
        <w:spacing w:line="302" w:lineRule="auto"/>
        <w:rPr>
          <w:rFonts w:ascii="宋体" w:eastAsia="宋体" w:hAnsi="宋体"/>
          <w:lang w:eastAsia="zh-CN"/>
        </w:rPr>
      </w:pPr>
    </w:p>
    <w:p w:rsidR="00332DF1" w:rsidRDefault="00CF01BD">
      <w:pPr>
        <w:pStyle w:val="a5"/>
        <w:spacing w:before="94" w:line="219" w:lineRule="auto"/>
        <w:ind w:left="4"/>
        <w:rPr>
          <w:sz w:val="29"/>
          <w:szCs w:val="29"/>
          <w:lang w:eastAsia="zh-CN"/>
        </w:rPr>
      </w:pPr>
      <w:r>
        <w:rPr>
          <w:b/>
          <w:bCs/>
          <w:spacing w:val="-12"/>
          <w:sz w:val="29"/>
          <w:szCs w:val="29"/>
          <w:lang w:eastAsia="zh-CN"/>
        </w:rPr>
        <w:t>1.</w:t>
      </w:r>
      <w:r>
        <w:rPr>
          <w:spacing w:val="13"/>
          <w:sz w:val="29"/>
          <w:szCs w:val="29"/>
          <w:lang w:eastAsia="zh-CN"/>
        </w:rPr>
        <w:t xml:space="preserve"> </w:t>
      </w:r>
      <w:r>
        <w:rPr>
          <w:b/>
          <w:bCs/>
          <w:spacing w:val="-12"/>
          <w:sz w:val="29"/>
          <w:szCs w:val="29"/>
          <w:lang w:eastAsia="zh-CN"/>
        </w:rPr>
        <w:t>招</w:t>
      </w:r>
      <w:r>
        <w:rPr>
          <w:spacing w:val="-12"/>
          <w:sz w:val="29"/>
          <w:szCs w:val="29"/>
          <w:lang w:eastAsia="zh-CN"/>
        </w:rPr>
        <w:t xml:space="preserve"> </w:t>
      </w:r>
      <w:r>
        <w:rPr>
          <w:b/>
          <w:bCs/>
          <w:spacing w:val="-12"/>
          <w:sz w:val="29"/>
          <w:szCs w:val="29"/>
          <w:lang w:eastAsia="zh-CN"/>
        </w:rPr>
        <w:t>标</w:t>
      </w:r>
      <w:r>
        <w:rPr>
          <w:spacing w:val="-12"/>
          <w:sz w:val="29"/>
          <w:szCs w:val="29"/>
          <w:lang w:eastAsia="zh-CN"/>
        </w:rPr>
        <w:t xml:space="preserve"> </w:t>
      </w:r>
      <w:r>
        <w:rPr>
          <w:b/>
          <w:bCs/>
          <w:spacing w:val="-12"/>
          <w:sz w:val="29"/>
          <w:szCs w:val="29"/>
          <w:lang w:eastAsia="zh-CN"/>
        </w:rPr>
        <w:t>条</w:t>
      </w:r>
      <w:r>
        <w:rPr>
          <w:spacing w:val="-12"/>
          <w:sz w:val="29"/>
          <w:szCs w:val="29"/>
          <w:lang w:eastAsia="zh-CN"/>
        </w:rPr>
        <w:t xml:space="preserve"> </w:t>
      </w:r>
      <w:r>
        <w:rPr>
          <w:b/>
          <w:bCs/>
          <w:spacing w:val="-12"/>
          <w:sz w:val="29"/>
          <w:szCs w:val="29"/>
          <w:lang w:eastAsia="zh-CN"/>
        </w:rPr>
        <w:t>件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本招标项目</w:t>
      </w:r>
      <w:r>
        <w:rPr>
          <w:rFonts w:hint="eastAsia"/>
          <w:sz w:val="24"/>
          <w:szCs w:val="24"/>
          <w:u w:val="single"/>
          <w:lang w:eastAsia="zh-CN"/>
        </w:rPr>
        <w:t>惠水县摆金</w:t>
      </w:r>
      <w:proofErr w:type="gramStart"/>
      <w:r>
        <w:rPr>
          <w:rFonts w:hint="eastAsia"/>
          <w:sz w:val="24"/>
          <w:szCs w:val="24"/>
          <w:u w:val="single"/>
          <w:lang w:eastAsia="zh-CN"/>
        </w:rPr>
        <w:t>岗度风</w:t>
      </w:r>
      <w:proofErr w:type="gramEnd"/>
      <w:r>
        <w:rPr>
          <w:rFonts w:hint="eastAsia"/>
          <w:sz w:val="24"/>
          <w:szCs w:val="24"/>
          <w:u w:val="single"/>
          <w:lang w:eastAsia="zh-CN"/>
        </w:rPr>
        <w:t>电一、二期项目</w:t>
      </w:r>
      <w:r>
        <w:rPr>
          <w:rFonts w:hint="eastAsia"/>
          <w:sz w:val="24"/>
          <w:szCs w:val="24"/>
          <w:lang w:eastAsia="zh-CN"/>
        </w:rPr>
        <w:t>已由</w:t>
      </w:r>
      <w:r>
        <w:rPr>
          <w:rFonts w:hint="eastAsia"/>
          <w:sz w:val="24"/>
          <w:szCs w:val="24"/>
          <w:u w:val="single"/>
          <w:lang w:eastAsia="zh-CN"/>
        </w:rPr>
        <w:t>贵州省能源局</w:t>
      </w:r>
      <w:r>
        <w:rPr>
          <w:rFonts w:hint="eastAsia"/>
          <w:sz w:val="24"/>
          <w:szCs w:val="24"/>
          <w:lang w:eastAsia="zh-CN"/>
        </w:rPr>
        <w:t>以《省能源局关于同意惠水县摆金岗度一期风电场项目核准的通知》黔能源审〔2023〕530号、《省能源局关于同意惠水县摆金岗度二期风电场项目核准的通知》黔能源审〔2023〕531号批准建设，项目业主为</w:t>
      </w:r>
      <w:r>
        <w:rPr>
          <w:rFonts w:hint="eastAsia"/>
          <w:sz w:val="24"/>
          <w:szCs w:val="24"/>
          <w:u w:val="single"/>
          <w:lang w:eastAsia="zh-CN"/>
        </w:rPr>
        <w:t>贵州航能新能源有限公司</w:t>
      </w:r>
      <w:r>
        <w:rPr>
          <w:rFonts w:hint="eastAsia"/>
          <w:sz w:val="24"/>
          <w:szCs w:val="24"/>
          <w:lang w:eastAsia="zh-CN"/>
        </w:rPr>
        <w:t xml:space="preserve"> ,建设资金来自</w:t>
      </w:r>
      <w:r>
        <w:rPr>
          <w:rFonts w:hint="eastAsia"/>
          <w:sz w:val="24"/>
          <w:szCs w:val="24"/>
          <w:u w:val="single"/>
          <w:lang w:eastAsia="zh-CN"/>
        </w:rPr>
        <w:t>银行贷款/企业自筹</w:t>
      </w:r>
      <w:r>
        <w:rPr>
          <w:rFonts w:hint="eastAsia"/>
          <w:sz w:val="24"/>
          <w:szCs w:val="24"/>
          <w:lang w:eastAsia="zh-CN"/>
        </w:rPr>
        <w:t>，出资比例为</w:t>
      </w:r>
      <w:r>
        <w:rPr>
          <w:rFonts w:hint="eastAsia"/>
          <w:sz w:val="24"/>
          <w:szCs w:val="24"/>
          <w:u w:val="single"/>
          <w:lang w:val="zh-CN" w:eastAsia="zh-CN"/>
        </w:rPr>
        <w:t>自筹资金</w:t>
      </w:r>
      <w:r>
        <w:rPr>
          <w:rFonts w:hint="eastAsia"/>
          <w:sz w:val="24"/>
          <w:szCs w:val="24"/>
          <w:u w:val="single"/>
          <w:lang w:eastAsia="zh-CN"/>
        </w:rPr>
        <w:t>20%</w:t>
      </w:r>
      <w:r>
        <w:rPr>
          <w:rFonts w:hint="eastAsia"/>
          <w:sz w:val="24"/>
          <w:szCs w:val="24"/>
          <w:u w:val="single"/>
          <w:lang w:val="zh-CN" w:eastAsia="zh-CN"/>
        </w:rPr>
        <w:t>，贷款</w:t>
      </w:r>
      <w:r>
        <w:rPr>
          <w:rFonts w:hint="eastAsia"/>
          <w:sz w:val="24"/>
          <w:szCs w:val="24"/>
          <w:u w:val="single"/>
          <w:lang w:eastAsia="zh-CN"/>
        </w:rPr>
        <w:t>80%</w:t>
      </w:r>
      <w:r>
        <w:rPr>
          <w:rFonts w:hint="eastAsia"/>
          <w:sz w:val="24"/>
          <w:szCs w:val="24"/>
          <w:lang w:eastAsia="zh-CN"/>
        </w:rPr>
        <w:t xml:space="preserve"> ,招标人为</w:t>
      </w:r>
      <w:r>
        <w:rPr>
          <w:rFonts w:hint="eastAsia"/>
          <w:sz w:val="24"/>
          <w:szCs w:val="24"/>
          <w:u w:val="single"/>
          <w:lang w:eastAsia="zh-CN"/>
        </w:rPr>
        <w:t>贵州航能新能源有限公司</w:t>
      </w:r>
      <w:r>
        <w:rPr>
          <w:rFonts w:hint="eastAsia"/>
          <w:sz w:val="24"/>
          <w:szCs w:val="24"/>
          <w:lang w:eastAsia="zh-CN"/>
        </w:rPr>
        <w:t>。项目已具备招标条件，现对该项目的施工监理进行公开招标。</w:t>
      </w:r>
    </w:p>
    <w:p w:rsidR="00332DF1" w:rsidRDefault="00CF01BD">
      <w:pPr>
        <w:pStyle w:val="a5"/>
        <w:spacing w:before="276" w:line="219" w:lineRule="auto"/>
        <w:ind w:left="4"/>
        <w:rPr>
          <w:sz w:val="29"/>
          <w:szCs w:val="29"/>
          <w:lang w:eastAsia="zh-CN"/>
        </w:rPr>
      </w:pPr>
      <w:r>
        <w:rPr>
          <w:b/>
          <w:bCs/>
          <w:spacing w:val="-19"/>
          <w:sz w:val="29"/>
          <w:szCs w:val="29"/>
          <w:lang w:eastAsia="zh-CN"/>
        </w:rPr>
        <w:t>2.</w:t>
      </w:r>
      <w:r>
        <w:rPr>
          <w:spacing w:val="33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项</w:t>
      </w:r>
      <w:r>
        <w:rPr>
          <w:spacing w:val="22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目</w:t>
      </w:r>
      <w:r>
        <w:rPr>
          <w:spacing w:val="-33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概</w:t>
      </w:r>
      <w:r>
        <w:rPr>
          <w:spacing w:val="-30"/>
          <w:sz w:val="29"/>
          <w:szCs w:val="29"/>
          <w:lang w:eastAsia="zh-CN"/>
        </w:rPr>
        <w:t xml:space="preserve"> </w:t>
      </w:r>
      <w:proofErr w:type="gramStart"/>
      <w:r>
        <w:rPr>
          <w:b/>
          <w:bCs/>
          <w:spacing w:val="-19"/>
          <w:sz w:val="29"/>
          <w:szCs w:val="29"/>
          <w:lang w:eastAsia="zh-CN"/>
        </w:rPr>
        <w:t>况</w:t>
      </w:r>
      <w:proofErr w:type="gramEnd"/>
      <w:r>
        <w:rPr>
          <w:spacing w:val="-28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与</w:t>
      </w:r>
      <w:r>
        <w:rPr>
          <w:spacing w:val="-32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招</w:t>
      </w:r>
      <w:r>
        <w:rPr>
          <w:spacing w:val="-32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标</w:t>
      </w:r>
      <w:r>
        <w:rPr>
          <w:spacing w:val="-26"/>
          <w:sz w:val="29"/>
          <w:szCs w:val="29"/>
          <w:lang w:eastAsia="zh-CN"/>
        </w:rPr>
        <w:t xml:space="preserve"> </w:t>
      </w:r>
      <w:proofErr w:type="gramStart"/>
      <w:r>
        <w:rPr>
          <w:b/>
          <w:bCs/>
          <w:spacing w:val="-19"/>
          <w:sz w:val="29"/>
          <w:szCs w:val="29"/>
          <w:lang w:eastAsia="zh-CN"/>
        </w:rPr>
        <w:t>范</w:t>
      </w:r>
      <w:proofErr w:type="gramEnd"/>
      <w:r>
        <w:rPr>
          <w:spacing w:val="-19"/>
          <w:sz w:val="29"/>
          <w:szCs w:val="29"/>
          <w:lang w:eastAsia="zh-CN"/>
        </w:rPr>
        <w:t xml:space="preserve"> </w:t>
      </w:r>
      <w:r>
        <w:rPr>
          <w:b/>
          <w:bCs/>
          <w:spacing w:val="-19"/>
          <w:sz w:val="29"/>
          <w:szCs w:val="29"/>
          <w:lang w:eastAsia="zh-CN"/>
        </w:rPr>
        <w:t>围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2.1 建设地点：</w:t>
      </w:r>
      <w:r>
        <w:rPr>
          <w:rFonts w:hint="eastAsia"/>
          <w:sz w:val="24"/>
          <w:szCs w:val="24"/>
          <w:u w:val="single"/>
          <w:lang w:eastAsia="zh-CN"/>
        </w:rPr>
        <w:t>贵州省黔南布依族苗族自治州惠水县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2.2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建设规模：</w:t>
      </w:r>
      <w:r>
        <w:rPr>
          <w:rFonts w:hint="eastAsia"/>
          <w:sz w:val="24"/>
          <w:szCs w:val="24"/>
          <w:u w:val="single"/>
          <w:lang w:eastAsia="zh-CN"/>
        </w:rPr>
        <w:t>总建设规模为225MW，共安装36台单机容量6.25MW的风力发电机组，其中一期18台，二期18台。一二期项目联合建设110KV</w:t>
      </w:r>
      <w:proofErr w:type="gramStart"/>
      <w:r>
        <w:rPr>
          <w:rFonts w:hint="eastAsia"/>
          <w:sz w:val="24"/>
          <w:szCs w:val="24"/>
          <w:u w:val="single"/>
          <w:lang w:eastAsia="zh-CN"/>
        </w:rPr>
        <w:t>升压站</w:t>
      </w:r>
      <w:proofErr w:type="gramEnd"/>
      <w:r>
        <w:rPr>
          <w:rFonts w:hint="eastAsia"/>
          <w:sz w:val="24"/>
          <w:szCs w:val="24"/>
          <w:u w:val="single"/>
          <w:lang w:eastAsia="zh-CN"/>
        </w:rPr>
        <w:t>1座。</w:t>
      </w:r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2.3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工程项目施工预计开工日期和建设周期</w:t>
      </w:r>
      <w:r w:rsidRPr="001A4D4F">
        <w:rPr>
          <w:sz w:val="24"/>
          <w:szCs w:val="24"/>
          <w:lang w:eastAsia="zh-CN"/>
        </w:rPr>
        <w:t>：</w:t>
      </w:r>
      <w:r w:rsidRPr="001A4D4F">
        <w:rPr>
          <w:rFonts w:hint="eastAsia"/>
          <w:sz w:val="24"/>
          <w:szCs w:val="24"/>
          <w:u w:val="single"/>
          <w:lang w:eastAsia="zh-CN"/>
        </w:rPr>
        <w:t>30个月</w:t>
      </w:r>
      <w:r w:rsidRPr="001A4D4F"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 xml:space="preserve">                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2.4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监理服务期限：</w:t>
      </w:r>
      <w:r>
        <w:rPr>
          <w:rFonts w:hint="eastAsia"/>
          <w:sz w:val="24"/>
          <w:szCs w:val="24"/>
          <w:u w:val="single"/>
          <w:lang w:eastAsia="zh-CN"/>
        </w:rPr>
        <w:t>以开</w:t>
      </w:r>
      <w:proofErr w:type="gramStart"/>
      <w:r>
        <w:rPr>
          <w:rFonts w:hint="eastAsia"/>
          <w:sz w:val="24"/>
          <w:szCs w:val="24"/>
          <w:u w:val="single"/>
          <w:lang w:eastAsia="zh-CN"/>
        </w:rPr>
        <w:t>工令</w:t>
      </w:r>
      <w:proofErr w:type="gramEnd"/>
      <w:r>
        <w:rPr>
          <w:rFonts w:hint="eastAsia"/>
          <w:sz w:val="24"/>
          <w:szCs w:val="24"/>
          <w:u w:val="single"/>
          <w:lang w:eastAsia="zh-CN"/>
        </w:rPr>
        <w:t>签发日期为起始日，共2年零6个月服务周期</w:t>
      </w:r>
      <w:r>
        <w:rPr>
          <w:sz w:val="24"/>
          <w:szCs w:val="24"/>
          <w:u w:val="single"/>
          <w:lang w:eastAsia="zh-CN"/>
        </w:rPr>
        <w:t>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2.5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招标范围：</w:t>
      </w:r>
      <w:r>
        <w:rPr>
          <w:sz w:val="24"/>
          <w:szCs w:val="24"/>
          <w:u w:val="single"/>
          <w:lang w:eastAsia="zh-CN"/>
        </w:rPr>
        <w:t>场内(外)新建、改扩建道路工程，风机平台、</w:t>
      </w:r>
      <w:proofErr w:type="gramStart"/>
      <w:r>
        <w:rPr>
          <w:sz w:val="24"/>
          <w:szCs w:val="24"/>
          <w:u w:val="single"/>
          <w:lang w:eastAsia="zh-CN"/>
        </w:rPr>
        <w:t>风机及箱变</w:t>
      </w:r>
      <w:proofErr w:type="gramEnd"/>
      <w:r>
        <w:rPr>
          <w:sz w:val="24"/>
          <w:szCs w:val="24"/>
          <w:u w:val="single"/>
          <w:lang w:eastAsia="zh-CN"/>
        </w:rPr>
        <w:t>基础工程，风电机 组</w:t>
      </w:r>
      <w:proofErr w:type="gramStart"/>
      <w:r>
        <w:rPr>
          <w:sz w:val="24"/>
          <w:szCs w:val="24"/>
          <w:u w:val="single"/>
          <w:lang w:eastAsia="zh-CN"/>
        </w:rPr>
        <w:t>及箱变设备</w:t>
      </w:r>
      <w:proofErr w:type="gramEnd"/>
      <w:r>
        <w:rPr>
          <w:sz w:val="24"/>
          <w:szCs w:val="24"/>
          <w:u w:val="single"/>
          <w:lang w:eastAsia="zh-CN"/>
        </w:rPr>
        <w:t>安装工程，场区35kV</w:t>
      </w:r>
      <w:proofErr w:type="gramStart"/>
      <w:r>
        <w:rPr>
          <w:sz w:val="24"/>
          <w:szCs w:val="24"/>
          <w:u w:val="single"/>
          <w:lang w:eastAsia="zh-CN"/>
        </w:rPr>
        <w:t>集电线路</w:t>
      </w:r>
      <w:proofErr w:type="gramEnd"/>
      <w:r>
        <w:rPr>
          <w:sz w:val="24"/>
          <w:szCs w:val="24"/>
          <w:u w:val="single"/>
          <w:lang w:eastAsia="zh-CN"/>
        </w:rPr>
        <w:t>(架空线路/直埋电缆)工程，110kV送出线路工程，110kV升压站、设备安装、调试工程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sz w:val="24"/>
          <w:szCs w:val="24"/>
          <w:u w:val="single"/>
          <w:lang w:eastAsia="zh-CN"/>
        </w:rPr>
        <w:t>环境监理、水土保持等项目建设全过程监理工作，及其他与主体工程相关的零星辅助工程的监理工作。</w:t>
      </w:r>
    </w:p>
    <w:p w:rsidR="00332DF1" w:rsidRDefault="00CF01BD">
      <w:pPr>
        <w:pStyle w:val="a5"/>
        <w:spacing w:before="265" w:line="219" w:lineRule="auto"/>
        <w:ind w:left="4"/>
        <w:rPr>
          <w:sz w:val="29"/>
          <w:szCs w:val="29"/>
          <w:lang w:eastAsia="zh-CN"/>
        </w:rPr>
      </w:pPr>
      <w:r>
        <w:rPr>
          <w:b/>
          <w:bCs/>
          <w:spacing w:val="-16"/>
          <w:sz w:val="29"/>
          <w:szCs w:val="29"/>
          <w:lang w:eastAsia="zh-CN"/>
        </w:rPr>
        <w:t>3.</w:t>
      </w:r>
      <w:r>
        <w:rPr>
          <w:spacing w:val="38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投</w:t>
      </w:r>
      <w:r>
        <w:rPr>
          <w:spacing w:val="-31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标</w:t>
      </w:r>
      <w:r>
        <w:rPr>
          <w:spacing w:val="-29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人</w:t>
      </w:r>
      <w:r>
        <w:rPr>
          <w:spacing w:val="-16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资</w:t>
      </w:r>
      <w:r>
        <w:rPr>
          <w:spacing w:val="-32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格</w:t>
      </w:r>
      <w:r>
        <w:rPr>
          <w:spacing w:val="-31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要</w:t>
      </w:r>
      <w:r>
        <w:rPr>
          <w:spacing w:val="-30"/>
          <w:sz w:val="29"/>
          <w:szCs w:val="29"/>
          <w:lang w:eastAsia="zh-CN"/>
        </w:rPr>
        <w:t xml:space="preserve"> </w:t>
      </w:r>
      <w:r>
        <w:rPr>
          <w:b/>
          <w:bCs/>
          <w:spacing w:val="-16"/>
          <w:sz w:val="29"/>
          <w:szCs w:val="29"/>
          <w:lang w:eastAsia="zh-CN"/>
        </w:rPr>
        <w:t>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bookmarkStart w:id="7" w:name="_Hlk182486255"/>
      <w:r>
        <w:rPr>
          <w:sz w:val="24"/>
          <w:szCs w:val="24"/>
          <w:lang w:eastAsia="zh-CN"/>
        </w:rPr>
        <w:t>3.1 投标人须</w:t>
      </w:r>
      <w:proofErr w:type="gramStart"/>
      <w:r>
        <w:rPr>
          <w:sz w:val="24"/>
          <w:szCs w:val="24"/>
          <w:lang w:eastAsia="zh-CN"/>
        </w:rPr>
        <w:t>具有住</w:t>
      </w:r>
      <w:proofErr w:type="gramEnd"/>
      <w:r>
        <w:rPr>
          <w:sz w:val="24"/>
          <w:szCs w:val="24"/>
          <w:lang w:eastAsia="zh-CN"/>
        </w:rPr>
        <w:t>建部颁发的电力工程监理甲级</w:t>
      </w:r>
      <w:r>
        <w:rPr>
          <w:rFonts w:hint="eastAsia"/>
          <w:sz w:val="24"/>
          <w:szCs w:val="24"/>
          <w:lang w:eastAsia="zh-CN"/>
        </w:rPr>
        <w:t>或工程监理综合</w:t>
      </w:r>
      <w:r>
        <w:rPr>
          <w:sz w:val="24"/>
          <w:szCs w:val="24"/>
          <w:lang w:eastAsia="zh-CN"/>
        </w:rPr>
        <w:t>资质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具有独立承担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个及以上</w:t>
      </w:r>
      <w:r>
        <w:rPr>
          <w:rFonts w:hint="eastAsia"/>
          <w:sz w:val="24"/>
          <w:szCs w:val="24"/>
          <w:lang w:eastAsia="zh-CN"/>
        </w:rPr>
        <w:t>40</w:t>
      </w:r>
      <w:r>
        <w:rPr>
          <w:sz w:val="24"/>
          <w:szCs w:val="24"/>
          <w:lang w:eastAsia="zh-CN"/>
        </w:rPr>
        <w:t>MW及以上等级</w:t>
      </w:r>
      <w:r>
        <w:rPr>
          <w:rFonts w:hint="eastAsia"/>
          <w:sz w:val="24"/>
          <w:szCs w:val="24"/>
          <w:lang w:eastAsia="zh-CN"/>
        </w:rPr>
        <w:t>风力发电工程</w:t>
      </w:r>
      <w:r>
        <w:rPr>
          <w:sz w:val="24"/>
          <w:szCs w:val="24"/>
          <w:lang w:eastAsia="zh-CN"/>
        </w:rPr>
        <w:t>监理业绩。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3.2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拟派总监理工程师应</w:t>
      </w:r>
      <w:proofErr w:type="gramStart"/>
      <w:r>
        <w:rPr>
          <w:sz w:val="24"/>
          <w:szCs w:val="24"/>
          <w:lang w:eastAsia="zh-CN"/>
        </w:rPr>
        <w:t>具有住</w:t>
      </w:r>
      <w:proofErr w:type="gramEnd"/>
      <w:r>
        <w:rPr>
          <w:sz w:val="24"/>
          <w:szCs w:val="24"/>
          <w:lang w:eastAsia="zh-CN"/>
        </w:rPr>
        <w:t>建部颁发的全国注册监理工程师证书，</w:t>
      </w:r>
      <w:r>
        <w:rPr>
          <w:rFonts w:hint="eastAsia"/>
          <w:sz w:val="24"/>
          <w:szCs w:val="24"/>
          <w:lang w:eastAsia="zh-CN"/>
        </w:rPr>
        <w:t>注册专业为电力工程。</w:t>
      </w:r>
    </w:p>
    <w:bookmarkEnd w:id="7"/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3.3财务要求：近三年每年净资产大于0。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3.4本次招标不接受联合体投标。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3.5本次招标采用资格后审方式，开标后由评标委员会对投标人的资质进行审查。资格条件没 有达到招标文件规定要求，评标委员会将否决其投标。</w:t>
      </w:r>
    </w:p>
    <w:p w:rsidR="00332DF1" w:rsidRDefault="00CF01BD">
      <w:pPr>
        <w:pStyle w:val="a5"/>
        <w:spacing w:before="300" w:line="219" w:lineRule="auto"/>
        <w:ind w:left="4"/>
        <w:rPr>
          <w:sz w:val="29"/>
          <w:szCs w:val="29"/>
          <w:lang w:eastAsia="zh-CN"/>
        </w:rPr>
      </w:pPr>
      <w:r>
        <w:rPr>
          <w:b/>
          <w:bCs/>
          <w:spacing w:val="-15"/>
          <w:sz w:val="29"/>
          <w:szCs w:val="29"/>
          <w:lang w:eastAsia="zh-CN"/>
        </w:rPr>
        <w:t>4.</w:t>
      </w:r>
      <w:r>
        <w:rPr>
          <w:spacing w:val="25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招</w:t>
      </w:r>
      <w:r>
        <w:rPr>
          <w:spacing w:val="-26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标</w:t>
      </w:r>
      <w:r>
        <w:rPr>
          <w:spacing w:val="-25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文</w:t>
      </w:r>
      <w:r>
        <w:rPr>
          <w:spacing w:val="-29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件</w:t>
      </w:r>
      <w:r>
        <w:rPr>
          <w:spacing w:val="-15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的</w:t>
      </w:r>
      <w:r>
        <w:rPr>
          <w:spacing w:val="-15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获</w:t>
      </w:r>
      <w:r>
        <w:rPr>
          <w:spacing w:val="-24"/>
          <w:sz w:val="29"/>
          <w:szCs w:val="29"/>
          <w:lang w:eastAsia="zh-CN"/>
        </w:rPr>
        <w:t xml:space="preserve"> </w:t>
      </w:r>
      <w:r>
        <w:rPr>
          <w:b/>
          <w:bCs/>
          <w:spacing w:val="-15"/>
          <w:sz w:val="29"/>
          <w:szCs w:val="29"/>
          <w:lang w:eastAsia="zh-CN"/>
        </w:rPr>
        <w:t>取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4.1获取时间：凡满足本公</w:t>
      </w:r>
      <w:r w:rsidRPr="007B0462">
        <w:rPr>
          <w:rFonts w:hint="eastAsia"/>
          <w:sz w:val="24"/>
          <w:szCs w:val="24"/>
          <w:lang w:eastAsia="zh-CN"/>
        </w:rPr>
        <w:t>告规定的投标人资格要求并有意参加投标者，可于2024年12月2日18:00前（北京时间）现场或邮箱获取招标文件。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4.2获取方法：投标人将文件费汇入指定账户，并将缴费款底单和报名文件发至招标代理邮箱liuxinyu@ccsgcc.com.cn招标代理机构在确认收到文件费后24小时内将招标文件以电子邮件</w:t>
      </w:r>
      <w:bookmarkStart w:id="8" w:name="_GoBack"/>
      <w:bookmarkEnd w:id="8"/>
      <w:r>
        <w:rPr>
          <w:rFonts w:hint="eastAsia"/>
          <w:sz w:val="24"/>
          <w:szCs w:val="24"/>
          <w:lang w:eastAsia="zh-CN"/>
        </w:rPr>
        <w:t>的方式发送到投标人指定的邮箱中。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报名文件：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（1）企业营业执照副本（复印件）；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（2）授权委托书、被授权人身份证、法人身份证（复印件）、电话、邮箱；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（3）企业资质证书（复印件）；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注：若通过邮箱获取，以上材料均需提供加盖公章后的扫描件。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4.3 招标文件售价500元/份，逾期不售。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收款单位：北京中城</w:t>
      </w:r>
      <w:proofErr w:type="gramStart"/>
      <w:r>
        <w:rPr>
          <w:rFonts w:hint="eastAsia"/>
          <w:sz w:val="24"/>
          <w:szCs w:val="24"/>
          <w:lang w:eastAsia="zh-CN"/>
        </w:rPr>
        <w:t>汇能咨询</w:t>
      </w:r>
      <w:proofErr w:type="gramEnd"/>
      <w:r>
        <w:rPr>
          <w:rFonts w:hint="eastAsia"/>
          <w:sz w:val="24"/>
          <w:szCs w:val="24"/>
          <w:lang w:eastAsia="zh-CN"/>
        </w:rPr>
        <w:t>服务有限公司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    址：北京市东城区灵光东巷35号5幢101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开户银行：中国建设银行北京望京支行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账</w:t>
      </w:r>
      <w:proofErr w:type="gramEnd"/>
      <w:r>
        <w:rPr>
          <w:rFonts w:hint="eastAsia"/>
          <w:sz w:val="24"/>
          <w:szCs w:val="24"/>
          <w:lang w:eastAsia="zh-CN"/>
        </w:rPr>
        <w:t xml:space="preserve">    号：11050138530000001837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 系 人：刘心雨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联系电话：15372993770</w:t>
      </w:r>
    </w:p>
    <w:p w:rsidR="00332DF1" w:rsidRPr="007B0462" w:rsidRDefault="00CF01BD">
      <w:pPr>
        <w:pStyle w:val="a5"/>
        <w:spacing w:before="267" w:line="222" w:lineRule="auto"/>
        <w:ind w:left="4"/>
        <w:rPr>
          <w:rFonts w:cs="黑体"/>
          <w:sz w:val="29"/>
          <w:szCs w:val="29"/>
          <w:lang w:eastAsia="zh-CN"/>
        </w:rPr>
      </w:pPr>
      <w:r>
        <w:rPr>
          <w:b/>
          <w:bCs/>
          <w:spacing w:val="-14"/>
          <w:sz w:val="29"/>
          <w:szCs w:val="29"/>
          <w:lang w:eastAsia="zh-CN"/>
        </w:rPr>
        <w:t>5.</w:t>
      </w:r>
      <w:r>
        <w:rPr>
          <w:spacing w:val="38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投</w:t>
      </w:r>
      <w:r w:rsidRPr="007B0462">
        <w:rPr>
          <w:rFonts w:cs="黑体"/>
          <w:spacing w:val="-34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标</w:t>
      </w:r>
      <w:r w:rsidRPr="007B0462">
        <w:rPr>
          <w:rFonts w:cs="黑体"/>
          <w:spacing w:val="-26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文</w:t>
      </w:r>
      <w:r w:rsidRPr="007B0462">
        <w:rPr>
          <w:rFonts w:cs="黑体"/>
          <w:spacing w:val="-31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件</w:t>
      </w:r>
      <w:r w:rsidRPr="007B0462">
        <w:rPr>
          <w:rFonts w:cs="黑体"/>
          <w:spacing w:val="-14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的</w:t>
      </w:r>
      <w:r w:rsidRPr="007B0462">
        <w:rPr>
          <w:rFonts w:cs="黑体"/>
          <w:spacing w:val="-31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递</w:t>
      </w:r>
      <w:r w:rsidRPr="007B0462">
        <w:rPr>
          <w:rFonts w:cs="黑体"/>
          <w:spacing w:val="-23"/>
          <w:sz w:val="29"/>
          <w:szCs w:val="29"/>
          <w:lang w:eastAsia="zh-CN"/>
        </w:rPr>
        <w:t xml:space="preserve"> </w:t>
      </w:r>
      <w:r w:rsidRPr="007B0462">
        <w:rPr>
          <w:rFonts w:cs="黑体"/>
          <w:b/>
          <w:bCs/>
          <w:spacing w:val="-14"/>
          <w:sz w:val="29"/>
          <w:szCs w:val="29"/>
          <w:lang w:eastAsia="zh-CN"/>
        </w:rPr>
        <w:t>交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B0462">
        <w:rPr>
          <w:rFonts w:hint="eastAsia"/>
          <w:sz w:val="24"/>
          <w:szCs w:val="24"/>
          <w:lang w:eastAsia="zh-CN"/>
        </w:rPr>
        <w:t>5.1投标文件递交的截止时间（投标截止时间，下同）为2024年12月18日9时3</w:t>
      </w:r>
      <w:r w:rsidRPr="007B0462">
        <w:rPr>
          <w:sz w:val="24"/>
          <w:szCs w:val="24"/>
          <w:lang w:eastAsia="zh-CN"/>
        </w:rPr>
        <w:t>0</w:t>
      </w:r>
      <w:r w:rsidRPr="007B0462">
        <w:rPr>
          <w:rFonts w:hint="eastAsia"/>
          <w:sz w:val="24"/>
          <w:szCs w:val="24"/>
          <w:lang w:eastAsia="zh-CN"/>
        </w:rPr>
        <w:t>分，地点为：贵州省贵阳市观山湖区海元</w:t>
      </w:r>
      <w:proofErr w:type="gramStart"/>
      <w:r w:rsidRPr="007B0462">
        <w:rPr>
          <w:rFonts w:hint="eastAsia"/>
          <w:sz w:val="24"/>
          <w:szCs w:val="24"/>
          <w:lang w:eastAsia="zh-CN"/>
        </w:rPr>
        <w:t>隆熙府</w:t>
      </w:r>
      <w:proofErr w:type="gramEnd"/>
      <w:r w:rsidRPr="007B0462">
        <w:rPr>
          <w:rFonts w:hint="eastAsia"/>
          <w:sz w:val="24"/>
          <w:szCs w:val="24"/>
          <w:lang w:eastAsia="zh-CN"/>
        </w:rPr>
        <w:t>B2栋7层701室</w:t>
      </w:r>
      <w:r>
        <w:rPr>
          <w:rFonts w:hint="eastAsia"/>
          <w:sz w:val="24"/>
          <w:szCs w:val="24"/>
          <w:lang w:eastAsia="zh-CN"/>
        </w:rPr>
        <w:t xml:space="preserve">  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5.2逾期送达的投标文件，招标人不予受理。</w:t>
      </w:r>
    </w:p>
    <w:p w:rsidR="00332DF1" w:rsidRDefault="00CF01BD">
      <w:pPr>
        <w:pStyle w:val="a5"/>
        <w:spacing w:before="289" w:line="221" w:lineRule="auto"/>
        <w:ind w:left="4"/>
        <w:rPr>
          <w:rFonts w:cs="黑体"/>
          <w:sz w:val="29"/>
          <w:szCs w:val="29"/>
          <w:lang w:eastAsia="zh-CN"/>
        </w:rPr>
      </w:pPr>
      <w:r>
        <w:rPr>
          <w:b/>
          <w:bCs/>
          <w:spacing w:val="-15"/>
          <w:sz w:val="29"/>
          <w:szCs w:val="29"/>
          <w:lang w:eastAsia="zh-CN"/>
        </w:rPr>
        <w:t>6.</w:t>
      </w:r>
      <w:r>
        <w:rPr>
          <w:spacing w:val="42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发</w:t>
      </w:r>
      <w:r>
        <w:rPr>
          <w:rFonts w:cs="黑体"/>
          <w:spacing w:val="-33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布</w:t>
      </w:r>
      <w:r>
        <w:rPr>
          <w:rFonts w:cs="黑体"/>
          <w:spacing w:val="-28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公</w:t>
      </w:r>
      <w:r>
        <w:rPr>
          <w:rFonts w:cs="黑体"/>
          <w:spacing w:val="-26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告</w:t>
      </w:r>
      <w:r>
        <w:rPr>
          <w:rFonts w:cs="黑体"/>
          <w:spacing w:val="-15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的</w:t>
      </w:r>
      <w:r>
        <w:rPr>
          <w:rFonts w:cs="黑体"/>
          <w:spacing w:val="-32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5"/>
          <w:sz w:val="29"/>
          <w:szCs w:val="29"/>
          <w:lang w:eastAsia="zh-CN"/>
        </w:rPr>
        <w:t>媒</w:t>
      </w:r>
      <w:r>
        <w:rPr>
          <w:rFonts w:cs="黑体"/>
          <w:spacing w:val="-27"/>
          <w:sz w:val="29"/>
          <w:szCs w:val="29"/>
          <w:lang w:eastAsia="zh-CN"/>
        </w:rPr>
        <w:t xml:space="preserve"> </w:t>
      </w:r>
      <w:proofErr w:type="gramStart"/>
      <w:r>
        <w:rPr>
          <w:rFonts w:cs="黑体"/>
          <w:b/>
          <w:bCs/>
          <w:spacing w:val="-15"/>
          <w:sz w:val="29"/>
          <w:szCs w:val="29"/>
          <w:lang w:eastAsia="zh-CN"/>
        </w:rPr>
        <w:t>介</w:t>
      </w:r>
      <w:proofErr w:type="gramEnd"/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本次招标公告在中国招标投标公共服务平台（http://www.cebpubservice.com）及(</w:t>
      </w:r>
      <w:proofErr w:type="gramStart"/>
      <w:r>
        <w:rPr>
          <w:rFonts w:hint="eastAsia"/>
          <w:sz w:val="24"/>
          <w:szCs w:val="24"/>
          <w:lang w:eastAsia="zh-CN"/>
        </w:rPr>
        <w:t>中城汇能招标</w:t>
      </w:r>
      <w:proofErr w:type="gramEnd"/>
      <w:r>
        <w:rPr>
          <w:rFonts w:hint="eastAsia"/>
          <w:sz w:val="24"/>
          <w:szCs w:val="24"/>
          <w:lang w:eastAsia="zh-CN"/>
        </w:rPr>
        <w:t>系统 (http://xt.ccsgcc.com.cn/)上发布。</w:t>
      </w:r>
    </w:p>
    <w:p w:rsidR="00332DF1" w:rsidRDefault="00CF01BD">
      <w:pPr>
        <w:pStyle w:val="a5"/>
        <w:spacing w:before="95" w:line="221" w:lineRule="auto"/>
        <w:ind w:left="4"/>
        <w:rPr>
          <w:rFonts w:cs="黑体"/>
          <w:sz w:val="29"/>
          <w:szCs w:val="29"/>
          <w:lang w:eastAsia="zh-CN"/>
        </w:rPr>
      </w:pPr>
      <w:r>
        <w:rPr>
          <w:b/>
          <w:bCs/>
          <w:spacing w:val="-12"/>
          <w:sz w:val="29"/>
          <w:szCs w:val="29"/>
          <w:lang w:eastAsia="zh-CN"/>
        </w:rPr>
        <w:t>7.</w:t>
      </w:r>
      <w:r>
        <w:rPr>
          <w:spacing w:val="-12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2"/>
          <w:sz w:val="29"/>
          <w:szCs w:val="29"/>
          <w:lang w:eastAsia="zh-CN"/>
        </w:rPr>
        <w:t>联</w:t>
      </w:r>
      <w:r>
        <w:rPr>
          <w:rFonts w:cs="黑体"/>
          <w:spacing w:val="13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2"/>
          <w:sz w:val="29"/>
          <w:szCs w:val="29"/>
          <w:lang w:eastAsia="zh-CN"/>
        </w:rPr>
        <w:t>系</w:t>
      </w:r>
      <w:r>
        <w:rPr>
          <w:rFonts w:cs="黑体"/>
          <w:spacing w:val="11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2"/>
          <w:sz w:val="29"/>
          <w:szCs w:val="29"/>
          <w:lang w:eastAsia="zh-CN"/>
        </w:rPr>
        <w:t>方</w:t>
      </w:r>
      <w:r>
        <w:rPr>
          <w:rFonts w:cs="黑体"/>
          <w:spacing w:val="9"/>
          <w:sz w:val="29"/>
          <w:szCs w:val="29"/>
          <w:lang w:eastAsia="zh-CN"/>
        </w:rPr>
        <w:t xml:space="preserve"> </w:t>
      </w:r>
      <w:r>
        <w:rPr>
          <w:rFonts w:cs="黑体"/>
          <w:b/>
          <w:bCs/>
          <w:spacing w:val="-12"/>
          <w:sz w:val="29"/>
          <w:szCs w:val="29"/>
          <w:lang w:eastAsia="zh-CN"/>
        </w:rPr>
        <w:t>式</w:t>
      </w:r>
    </w:p>
    <w:p w:rsidR="00332DF1" w:rsidRDefault="00332DF1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招标人：贵州航能新能源有限公司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地址：中国(广西)自由贸易试验区南宁片区五象大道西段665号前海人寿金融中心项目T3总部办公楼803号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联系人：覃玉松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电话：15277710787</w:t>
      </w:r>
    </w:p>
    <w:p w:rsidR="00332DF1" w:rsidRDefault="00332DF1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招标代理机构：北京中城</w:t>
      </w:r>
      <w:proofErr w:type="gramStart"/>
      <w:r>
        <w:rPr>
          <w:rFonts w:hint="eastAsia"/>
          <w:sz w:val="24"/>
          <w:szCs w:val="24"/>
          <w:lang w:eastAsia="zh-CN"/>
        </w:rPr>
        <w:t>汇能咨询</w:t>
      </w:r>
      <w:proofErr w:type="gramEnd"/>
      <w:r>
        <w:rPr>
          <w:rFonts w:hint="eastAsia"/>
          <w:sz w:val="24"/>
          <w:szCs w:val="24"/>
          <w:lang w:eastAsia="zh-CN"/>
        </w:rPr>
        <w:t xml:space="preserve">服务有限公司  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   址：北京市西城区莲花东路106号-汇融大厦B座，12层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 系 人：张经理</w:t>
      </w:r>
      <w:r>
        <w:rPr>
          <w:rFonts w:hint="eastAsia"/>
          <w:sz w:val="24"/>
          <w:szCs w:val="24"/>
          <w:lang w:eastAsia="zh-CN"/>
        </w:rPr>
        <w:tab/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   话：17715477977</w:t>
      </w:r>
    </w:p>
    <w:p w:rsidR="00332DF1" w:rsidRDefault="00CF01BD">
      <w:pPr>
        <w:pStyle w:val="a5"/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邮</w:t>
      </w:r>
      <w:proofErr w:type="gramEnd"/>
      <w:r>
        <w:rPr>
          <w:rFonts w:hint="eastAsia"/>
          <w:sz w:val="24"/>
          <w:szCs w:val="24"/>
          <w:lang w:eastAsia="zh-CN"/>
        </w:rPr>
        <w:t xml:space="preserve">  箱：zhangjian@ccsgcc.com.cn</w:t>
      </w:r>
    </w:p>
    <w:p w:rsidR="00332DF1" w:rsidRDefault="00332DF1">
      <w:pPr>
        <w:spacing w:line="281" w:lineRule="auto"/>
        <w:rPr>
          <w:rFonts w:ascii="宋体" w:eastAsia="宋体" w:hAnsi="宋体"/>
          <w:lang w:eastAsia="zh-CN"/>
        </w:rPr>
      </w:pPr>
    </w:p>
    <w:p w:rsidR="00332DF1" w:rsidRDefault="00332DF1">
      <w:pPr>
        <w:spacing w:line="281" w:lineRule="auto"/>
        <w:rPr>
          <w:rFonts w:ascii="宋体" w:eastAsia="宋体" w:hAnsi="宋体"/>
          <w:lang w:eastAsia="zh-CN"/>
        </w:rPr>
      </w:pPr>
    </w:p>
    <w:p w:rsidR="00332DF1" w:rsidRDefault="00332DF1">
      <w:pPr>
        <w:rPr>
          <w:rFonts w:ascii="宋体" w:eastAsia="宋体" w:hAnsi="宋体" w:cs="黑体"/>
          <w:b/>
          <w:bCs/>
          <w:spacing w:val="-3"/>
          <w:sz w:val="48"/>
          <w:szCs w:val="48"/>
          <w:lang w:eastAsia="zh-CN"/>
        </w:rPr>
      </w:pPr>
      <w:bookmarkStart w:id="9" w:name="bookmark238"/>
      <w:bookmarkEnd w:id="9"/>
    </w:p>
    <w:sectPr w:rsidR="00332DF1" w:rsidSect="00E43726">
      <w:headerReference w:type="default" r:id="rId8"/>
      <w:footerReference w:type="default" r:id="rId9"/>
      <w:pgSz w:w="11906" w:h="16838"/>
      <w:pgMar w:top="1904" w:right="1785" w:bottom="1468" w:left="1839" w:header="0" w:footer="1315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1F" w:rsidRDefault="0011301F">
      <w:r>
        <w:separator/>
      </w:r>
    </w:p>
  </w:endnote>
  <w:endnote w:type="continuationSeparator" w:id="0">
    <w:p w:rsidR="0011301F" w:rsidRDefault="0011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F1" w:rsidRDefault="00CF01BD">
    <w:pPr>
      <w:spacing w:line="177" w:lineRule="auto"/>
      <w:ind w:left="6034"/>
      <w:rPr>
        <w:rFonts w:ascii="Times New Roman" w:eastAsia="Times New Roman" w:hAnsi="Times New Roman" w:cs="Times New Roman"/>
        <w:sz w:val="19"/>
        <w:szCs w:val="19"/>
      </w:rPr>
    </w:pPr>
    <w:r>
      <w:rPr>
        <w:noProof/>
        <w:sz w:val="19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3" name="文本框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2DF1" w:rsidRDefault="00CF01BD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046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uEhiOYgIAAA4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32DF1" w:rsidRDefault="00CF01BD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046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1F" w:rsidRDefault="0011301F">
      <w:r>
        <w:separator/>
      </w:r>
    </w:p>
  </w:footnote>
  <w:footnote w:type="continuationSeparator" w:id="0">
    <w:p w:rsidR="0011301F" w:rsidRDefault="0011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F1" w:rsidRDefault="00332DF1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EC61CA"/>
    <w:multiLevelType w:val="singleLevel"/>
    <w:tmpl w:val="9CEC61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287236"/>
    <w:multiLevelType w:val="singleLevel"/>
    <w:tmpl w:val="B628723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95D6957"/>
    <w:multiLevelType w:val="singleLevel"/>
    <w:tmpl w:val="D95D6957"/>
    <w:lvl w:ilvl="0">
      <w:start w:val="5"/>
      <w:numFmt w:val="decimal"/>
      <w:suff w:val="space"/>
      <w:lvlText w:val="%1."/>
      <w:lvlJc w:val="left"/>
    </w:lvl>
  </w:abstractNum>
  <w:abstractNum w:abstractNumId="3">
    <w:nsid w:val="EDDE4DCD"/>
    <w:multiLevelType w:val="singleLevel"/>
    <w:tmpl w:val="EDDE4DCD"/>
    <w:lvl w:ilvl="0">
      <w:start w:val="6"/>
      <w:numFmt w:val="chineseCounting"/>
      <w:suff w:val="nothing"/>
      <w:lvlText w:val="%1、"/>
      <w:lvlJc w:val="left"/>
      <w:pPr>
        <w:ind w:left="223" w:firstLine="221"/>
      </w:pPr>
      <w:rPr>
        <w:rFonts w:hint="eastAsia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9C7545"/>
    <w:multiLevelType w:val="singleLevel"/>
    <w:tmpl w:val="099C754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16A1444D"/>
    <w:multiLevelType w:val="multilevel"/>
    <w:tmpl w:val="16A1444D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54D619"/>
    <w:multiLevelType w:val="singleLevel"/>
    <w:tmpl w:val="4754D61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4B0E1CA2"/>
    <w:multiLevelType w:val="multilevel"/>
    <w:tmpl w:val="4B0E1CA2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lNDA0Y2IyNjNmM2I4MzVjMzRhMDBjZmUzZDljMDgifQ=="/>
  </w:docVars>
  <w:rsids>
    <w:rsidRoot w:val="002B2B57"/>
    <w:rsid w:val="00000594"/>
    <w:rsid w:val="00043611"/>
    <w:rsid w:val="00070360"/>
    <w:rsid w:val="000955E2"/>
    <w:rsid w:val="0009613A"/>
    <w:rsid w:val="000B254F"/>
    <w:rsid w:val="000B53B4"/>
    <w:rsid w:val="000F479F"/>
    <w:rsid w:val="0011301F"/>
    <w:rsid w:val="0013327F"/>
    <w:rsid w:val="00134F96"/>
    <w:rsid w:val="001A4D4F"/>
    <w:rsid w:val="001E0170"/>
    <w:rsid w:val="0021152F"/>
    <w:rsid w:val="00253D36"/>
    <w:rsid w:val="00291D8D"/>
    <w:rsid w:val="002B2B57"/>
    <w:rsid w:val="002C017D"/>
    <w:rsid w:val="00332DF1"/>
    <w:rsid w:val="00346D1D"/>
    <w:rsid w:val="00381055"/>
    <w:rsid w:val="00554E08"/>
    <w:rsid w:val="00556058"/>
    <w:rsid w:val="00606D96"/>
    <w:rsid w:val="006B47E2"/>
    <w:rsid w:val="00733026"/>
    <w:rsid w:val="00765C55"/>
    <w:rsid w:val="00775E20"/>
    <w:rsid w:val="007B0456"/>
    <w:rsid w:val="007B0462"/>
    <w:rsid w:val="007F30B8"/>
    <w:rsid w:val="00835948"/>
    <w:rsid w:val="00875107"/>
    <w:rsid w:val="008962E9"/>
    <w:rsid w:val="008D6B3B"/>
    <w:rsid w:val="008F72EB"/>
    <w:rsid w:val="009578CC"/>
    <w:rsid w:val="00990927"/>
    <w:rsid w:val="00A01322"/>
    <w:rsid w:val="00A7370D"/>
    <w:rsid w:val="00AF3A4D"/>
    <w:rsid w:val="00B25627"/>
    <w:rsid w:val="00B25E48"/>
    <w:rsid w:val="00B61DE7"/>
    <w:rsid w:val="00B62C2A"/>
    <w:rsid w:val="00B72325"/>
    <w:rsid w:val="00B7257F"/>
    <w:rsid w:val="00B86336"/>
    <w:rsid w:val="00B92801"/>
    <w:rsid w:val="00BE2885"/>
    <w:rsid w:val="00C16246"/>
    <w:rsid w:val="00C569A6"/>
    <w:rsid w:val="00CA2690"/>
    <w:rsid w:val="00CE6152"/>
    <w:rsid w:val="00CF01BD"/>
    <w:rsid w:val="00CF29B7"/>
    <w:rsid w:val="00D464A5"/>
    <w:rsid w:val="00DC00DC"/>
    <w:rsid w:val="00E37312"/>
    <w:rsid w:val="00E43726"/>
    <w:rsid w:val="00E56344"/>
    <w:rsid w:val="00EF7F10"/>
    <w:rsid w:val="00F477E4"/>
    <w:rsid w:val="00F62531"/>
    <w:rsid w:val="00FB4B81"/>
    <w:rsid w:val="00FE5805"/>
    <w:rsid w:val="01ED2FAC"/>
    <w:rsid w:val="0365741F"/>
    <w:rsid w:val="04E76663"/>
    <w:rsid w:val="05557F4F"/>
    <w:rsid w:val="056A3A4A"/>
    <w:rsid w:val="05DA5C2A"/>
    <w:rsid w:val="098553AB"/>
    <w:rsid w:val="0FE30C1D"/>
    <w:rsid w:val="0FF12493"/>
    <w:rsid w:val="10175FCC"/>
    <w:rsid w:val="11F10CFD"/>
    <w:rsid w:val="12C64289"/>
    <w:rsid w:val="14EB5264"/>
    <w:rsid w:val="155339AD"/>
    <w:rsid w:val="159F2E61"/>
    <w:rsid w:val="160B3328"/>
    <w:rsid w:val="16722A60"/>
    <w:rsid w:val="1781069F"/>
    <w:rsid w:val="1ADB13AB"/>
    <w:rsid w:val="1B184A03"/>
    <w:rsid w:val="1B485B27"/>
    <w:rsid w:val="1B4C6157"/>
    <w:rsid w:val="1C4A05F8"/>
    <w:rsid w:val="1EEC5078"/>
    <w:rsid w:val="20D858B3"/>
    <w:rsid w:val="220C3FEC"/>
    <w:rsid w:val="22421E98"/>
    <w:rsid w:val="224772C9"/>
    <w:rsid w:val="22C47F17"/>
    <w:rsid w:val="235A10D4"/>
    <w:rsid w:val="28920A23"/>
    <w:rsid w:val="29FD42E8"/>
    <w:rsid w:val="2B287437"/>
    <w:rsid w:val="2BD126E4"/>
    <w:rsid w:val="2C63059A"/>
    <w:rsid w:val="2CC1297B"/>
    <w:rsid w:val="2D07398A"/>
    <w:rsid w:val="2D691E8F"/>
    <w:rsid w:val="2E175488"/>
    <w:rsid w:val="2F20265F"/>
    <w:rsid w:val="2F277D56"/>
    <w:rsid w:val="2F2A0BE4"/>
    <w:rsid w:val="306F5FB9"/>
    <w:rsid w:val="318A28D4"/>
    <w:rsid w:val="3237176E"/>
    <w:rsid w:val="35064D89"/>
    <w:rsid w:val="35825B59"/>
    <w:rsid w:val="3B6A5D88"/>
    <w:rsid w:val="3BCD2229"/>
    <w:rsid w:val="3C9F73E3"/>
    <w:rsid w:val="3FA661F7"/>
    <w:rsid w:val="41464BFC"/>
    <w:rsid w:val="44495F7B"/>
    <w:rsid w:val="45600595"/>
    <w:rsid w:val="45F20916"/>
    <w:rsid w:val="46466D93"/>
    <w:rsid w:val="466A37DC"/>
    <w:rsid w:val="46EC05E8"/>
    <w:rsid w:val="47CB565E"/>
    <w:rsid w:val="48322DED"/>
    <w:rsid w:val="4EDE6E57"/>
    <w:rsid w:val="4FB05D14"/>
    <w:rsid w:val="51404C2B"/>
    <w:rsid w:val="54C833A7"/>
    <w:rsid w:val="56EF29AC"/>
    <w:rsid w:val="56F73FDE"/>
    <w:rsid w:val="58113D88"/>
    <w:rsid w:val="58450D79"/>
    <w:rsid w:val="5AD24D17"/>
    <w:rsid w:val="5C7C71CB"/>
    <w:rsid w:val="5EBD5B0D"/>
    <w:rsid w:val="611F668A"/>
    <w:rsid w:val="622A29EC"/>
    <w:rsid w:val="622F05D2"/>
    <w:rsid w:val="64B4689C"/>
    <w:rsid w:val="661435A9"/>
    <w:rsid w:val="667534C1"/>
    <w:rsid w:val="68045EB2"/>
    <w:rsid w:val="68951A5F"/>
    <w:rsid w:val="6A1C38AE"/>
    <w:rsid w:val="6DF37691"/>
    <w:rsid w:val="6F5D06C3"/>
    <w:rsid w:val="7475727E"/>
    <w:rsid w:val="758D3F0F"/>
    <w:rsid w:val="758E56B6"/>
    <w:rsid w:val="75AD3717"/>
    <w:rsid w:val="768D4A7A"/>
    <w:rsid w:val="79014248"/>
    <w:rsid w:val="7AC04563"/>
    <w:rsid w:val="7AE451AC"/>
    <w:rsid w:val="7B1F5365"/>
    <w:rsid w:val="7B9B0B2D"/>
    <w:rsid w:val="7C1A5229"/>
    <w:rsid w:val="7E267C55"/>
    <w:rsid w:val="7E2A2A52"/>
    <w:rsid w:val="7F15170F"/>
    <w:rsid w:val="7F7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E2FB66-04B1-4D87-A3A3-C0E18DB1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uiPriority w:val="9"/>
    <w:qFormat/>
    <w:pPr>
      <w:tabs>
        <w:tab w:val="left" w:pos="3120"/>
      </w:tabs>
      <w:spacing w:line="360" w:lineRule="auto"/>
      <w:ind w:firstLineChars="600" w:firstLine="2643"/>
      <w:outlineLvl w:val="0"/>
    </w:pPr>
    <w:rPr>
      <w:rFonts w:ascii="华文中宋" w:eastAsia="华文中宋" w:hAnsi="华文中宋"/>
      <w:b/>
      <w:bCs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eastAsia="黑体" w:hAnsi="宋体"/>
      <w:bCs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Times New Roman" w:eastAsia="宋体" w:hAnsi="Times New Roman" w:cs="Times New Roman"/>
      <w:snapToGrid/>
      <w:color w:val="auto"/>
      <w:kern w:val="2"/>
      <w:szCs w:val="24"/>
      <w:lang w:eastAsia="zh-CN"/>
    </w:rPr>
  </w:style>
  <w:style w:type="paragraph" w:styleId="a4">
    <w:name w:val="annotation text"/>
    <w:basedOn w:val="a"/>
    <w:uiPriority w:val="99"/>
    <w:semiHidden/>
    <w:unhideWhenUsed/>
    <w:qFormat/>
  </w:style>
  <w:style w:type="paragraph" w:styleId="a5">
    <w:name w:val="Body Text"/>
    <w:basedOn w:val="a"/>
    <w:qFormat/>
    <w:rPr>
      <w:rFonts w:ascii="宋体" w:eastAsia="宋体" w:hAnsi="宋体" w:cs="宋体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qFormat/>
    <w:pPr>
      <w:tabs>
        <w:tab w:val="right" w:leader="dot" w:pos="8272"/>
      </w:tabs>
      <w:ind w:leftChars="400" w:left="840"/>
    </w:pPr>
  </w:style>
  <w:style w:type="paragraph" w:styleId="a6">
    <w:name w:val="Plain Text"/>
    <w:basedOn w:val="a"/>
    <w:qFormat/>
    <w:rPr>
      <w:rFonts w:ascii="宋体" w:hAnsi="Courier New"/>
      <w:sz w:val="24"/>
    </w:rPr>
  </w:style>
  <w:style w:type="paragraph" w:styleId="a7">
    <w:name w:val="Balloon Text"/>
    <w:basedOn w:val="a"/>
    <w:unhideWhenUsed/>
    <w:qFormat/>
    <w:rPr>
      <w:sz w:val="18"/>
      <w:szCs w:val="18"/>
    </w:rPr>
  </w:style>
  <w:style w:type="paragraph" w:styleId="a8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12016"/>
      </w:tabs>
      <w:jc w:val="center"/>
    </w:pPr>
  </w:style>
  <w:style w:type="paragraph" w:styleId="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table" w:styleId="aa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qFormat/>
    <w:rPr>
      <w:sz w:val="18"/>
      <w:szCs w:val="18"/>
    </w:rPr>
  </w:style>
  <w:style w:type="paragraph" w:customStyle="1" w:styleId="111">
    <w:name w:val="正文111"/>
    <w:basedOn w:val="a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/>
      <w:color w:val="000000"/>
      <w:kern w:val="2"/>
      <w:sz w:val="24"/>
      <w:szCs w:val="24"/>
    </w:rPr>
  </w:style>
  <w:style w:type="paragraph" w:customStyle="1" w:styleId="WPSOffice1">
    <w:name w:val="WPSOffice手动目录 1"/>
    <w:qFormat/>
    <w:rPr>
      <w:rFonts w:ascii="Arial" w:eastAsiaTheme="minorEastAsia" w:hAnsi="Arial" w:cs="Arial"/>
    </w:rPr>
  </w:style>
  <w:style w:type="paragraph" w:customStyle="1" w:styleId="ae">
    <w:name w:val="内容"/>
    <w:basedOn w:val="a7"/>
    <w:qFormat/>
    <w:pPr>
      <w:spacing w:line="408" w:lineRule="auto"/>
      <w:ind w:firstLineChars="200" w:firstLine="200"/>
    </w:pPr>
    <w:rPr>
      <w:rFonts w:ascii="宋体" w:hAnsi="宋体" w:cs="Times New Roman"/>
      <w:sz w:val="24"/>
      <w:szCs w:val="22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</w:style>
  <w:style w:type="paragraph" w:customStyle="1" w:styleId="11">
    <w:name w:val="修订1"/>
    <w:hidden/>
    <w:uiPriority w:val="99"/>
    <w:unhideWhenUsed/>
    <w:qFormat/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  <w14:ligatures w14:val="standardContextual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tabs>
        <w:tab w:val="clear" w:pos="3120"/>
      </w:tabs>
      <w:kinsoku/>
      <w:autoSpaceDE/>
      <w:autoSpaceDN/>
      <w:adjustRightInd/>
      <w:snapToGrid/>
      <w:spacing w:before="240" w:line="259" w:lineRule="auto"/>
      <w:ind w:firstLineChars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Sw0rd Ele</cp:lastModifiedBy>
  <cp:revision>4</cp:revision>
  <dcterms:created xsi:type="dcterms:W3CDTF">2024-11-27T07:24:00Z</dcterms:created>
  <dcterms:modified xsi:type="dcterms:W3CDTF">2024-11-27T07:25:00Z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2024-09-19T09:48:56Z</vt:filetime>
  </property>
  <property fmtid="{D5CDD505-2E9C-101B-9397-08002B2CF9AE}" pid="4" name="UsrData">
    <vt:lpwstr>66eb82ec5ddb950020e832cdwl</vt:lpwstr>
  </property>
  <property fmtid="{D5CDD505-2E9C-101B-9397-08002B2CF9AE}" pid="5" name="KSOProductBuildVer">
    <vt:lpwstr>2052-12.1.0.17857</vt:lpwstr>
  </property>
  <property fmtid="{D5CDD505-2E9C-101B-9397-08002B2CF9AE}" pid="6" name="ICV">
    <vt:lpwstr>89D7905282B24080961B345F29B70E0D_13</vt:lpwstr>
  </property>
</Properties>
</file>