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3A69">
      <w:pPr>
        <w:pStyle w:val="3"/>
        <w:spacing w:before="0" w:after="0"/>
        <w:jc w:val="center"/>
        <w:rPr>
          <w:rFonts w:ascii="宋体" w:hAnsi="宋体"/>
          <w:color w:val="auto"/>
          <w:sz w:val="36"/>
          <w:szCs w:val="36"/>
          <w:highlight w:val="none"/>
        </w:rPr>
      </w:pPr>
      <w:bookmarkStart w:id="35" w:name="_GoBack"/>
      <w:r>
        <w:rPr>
          <w:rFonts w:hint="eastAsia" w:ascii="宋体" w:hAnsi="宋体"/>
          <w:color w:val="auto"/>
          <w:sz w:val="36"/>
          <w:szCs w:val="36"/>
          <w:highlight w:val="none"/>
        </w:rPr>
        <w:t>招标公告</w:t>
      </w:r>
    </w:p>
    <w:p w14:paraId="7FF46EB8">
      <w:pPr>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中国航发西安动力控制科技有限公司</w:t>
      </w:r>
    </w:p>
    <w:p w14:paraId="30DE454E">
      <w:pPr>
        <w:spacing w:line="360" w:lineRule="auto"/>
        <w:jc w:val="center"/>
        <w:rPr>
          <w:rFonts w:ascii="宋体" w:hAnsi="宋体"/>
          <w:color w:val="auto"/>
          <w:sz w:val="20"/>
          <w:szCs w:val="20"/>
          <w:highlight w:val="none"/>
        </w:rPr>
      </w:pPr>
      <w:r>
        <w:rPr>
          <w:rFonts w:hint="eastAsia" w:ascii="宋体" w:hAnsi="宋体" w:cs="宋体"/>
          <w:b/>
          <w:bCs/>
          <w:color w:val="auto"/>
          <w:sz w:val="30"/>
          <w:szCs w:val="30"/>
          <w:highlight w:val="none"/>
        </w:rPr>
        <w:t>分布式光伏发电项目EPC总承包项目</w:t>
      </w:r>
    </w:p>
    <w:p w14:paraId="7A42988D">
      <w:pPr>
        <w:pStyle w:val="4"/>
        <w:spacing w:before="0" w:after="0" w:line="360" w:lineRule="auto"/>
        <w:ind w:firstLine="482"/>
        <w:rPr>
          <w:rFonts w:ascii="宋体" w:hAnsi="宋体" w:eastAsia="宋体" w:cs="宋体"/>
          <w:color w:val="auto"/>
          <w:sz w:val="24"/>
          <w:szCs w:val="24"/>
          <w:highlight w:val="none"/>
        </w:rPr>
      </w:pPr>
      <w:bookmarkStart w:id="0" w:name="_Toc247527535"/>
      <w:bookmarkStart w:id="1" w:name="_Toc12675"/>
      <w:bookmarkStart w:id="2" w:name="_Toc144974480"/>
      <w:bookmarkStart w:id="3" w:name="_Toc247513934"/>
      <w:bookmarkStart w:id="4" w:name="_Toc152042288"/>
      <w:bookmarkStart w:id="5" w:name="_Toc152045512"/>
      <w:bookmarkStart w:id="6" w:name="_Toc24107"/>
      <w:bookmarkStart w:id="7" w:name="_Toc1558"/>
      <w:r>
        <w:rPr>
          <w:rFonts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rPr>
        <w:t>招标条件</w:t>
      </w:r>
      <w:bookmarkEnd w:id="0"/>
      <w:bookmarkEnd w:id="1"/>
      <w:bookmarkEnd w:id="2"/>
      <w:bookmarkEnd w:id="3"/>
      <w:bookmarkEnd w:id="4"/>
      <w:bookmarkEnd w:id="5"/>
      <w:bookmarkEnd w:id="6"/>
      <w:bookmarkEnd w:id="7"/>
    </w:p>
    <w:p w14:paraId="65FD8C97">
      <w:pPr>
        <w:spacing w:line="360" w:lineRule="auto"/>
        <w:rPr>
          <w:rFonts w:ascii="宋体" w:hAnsi="宋体" w:cs="宋体"/>
          <w:color w:val="auto"/>
          <w:sz w:val="24"/>
          <w:highlight w:val="none"/>
        </w:rPr>
      </w:pPr>
      <w:r>
        <w:rPr>
          <w:rFonts w:hint="eastAsia" w:ascii="宋体" w:hAnsi="宋体" w:cs="宋体"/>
          <w:color w:val="auto"/>
          <w:sz w:val="24"/>
          <w:highlight w:val="none"/>
        </w:rPr>
        <w:t>　　本招标项目</w:t>
      </w:r>
      <w:bookmarkStart w:id="8" w:name="_Hlk191252854"/>
      <w:bookmarkStart w:id="9" w:name="_Hlk191252372"/>
      <w:r>
        <w:rPr>
          <w:rFonts w:hint="eastAsia" w:ascii="宋体" w:hAnsi="宋体" w:cs="宋体"/>
          <w:color w:val="auto"/>
          <w:sz w:val="24"/>
          <w:highlight w:val="none"/>
        </w:rPr>
        <w:t>中国航发西安动力控制科技有限公司分布式光伏发电项目</w:t>
      </w:r>
      <w:bookmarkEnd w:id="8"/>
      <w:r>
        <w:rPr>
          <w:rFonts w:hint="eastAsia" w:ascii="宋体" w:hAnsi="宋体" w:cs="宋体"/>
          <w:color w:val="auto"/>
          <w:sz w:val="24"/>
          <w:highlight w:val="none"/>
        </w:rPr>
        <w:t>总承包项目</w:t>
      </w:r>
      <w:bookmarkEnd w:id="9"/>
      <w:r>
        <w:rPr>
          <w:rFonts w:hint="eastAsia" w:ascii="宋体" w:hAnsi="宋体" w:cs="宋体"/>
          <w:color w:val="auto"/>
          <w:sz w:val="24"/>
          <w:highlight w:val="none"/>
        </w:rPr>
        <w:t>包位于陕西省西安市。招标人为</w:t>
      </w:r>
      <w:r>
        <w:rPr>
          <w:rFonts w:hint="eastAsia" w:ascii="宋体" w:hAnsi="宋体" w:cs="宋体"/>
          <w:color w:val="auto"/>
          <w:sz w:val="24"/>
          <w:highlight w:val="none"/>
          <w:u w:val="single"/>
        </w:rPr>
        <w:t>中航建投能源科技（北京）有限公司</w:t>
      </w:r>
      <w:r>
        <w:rPr>
          <w:rFonts w:hint="eastAsia" w:ascii="宋体" w:hAnsi="宋体" w:cs="宋体"/>
          <w:color w:val="auto"/>
          <w:sz w:val="24"/>
          <w:highlight w:val="none"/>
        </w:rPr>
        <w:t>。项目已具备招标条件，现对该项目进行公开招标。</w:t>
      </w:r>
    </w:p>
    <w:p w14:paraId="69F59DFE">
      <w:pPr>
        <w:pStyle w:val="4"/>
        <w:spacing w:before="0" w:after="0" w:line="360" w:lineRule="auto"/>
        <w:ind w:firstLine="482"/>
        <w:rPr>
          <w:rFonts w:ascii="宋体" w:hAnsi="宋体" w:eastAsia="宋体" w:cs="宋体"/>
          <w:color w:val="auto"/>
          <w:sz w:val="24"/>
          <w:szCs w:val="24"/>
          <w:highlight w:val="none"/>
        </w:rPr>
      </w:pPr>
      <w:bookmarkStart w:id="10" w:name="_Toc144974481"/>
      <w:bookmarkStart w:id="11" w:name="_Toc247527536"/>
      <w:bookmarkStart w:id="12" w:name="_Toc152042289"/>
      <w:bookmarkStart w:id="13" w:name="_Toc247513935"/>
      <w:bookmarkStart w:id="14" w:name="_Toc152045513"/>
      <w:bookmarkStart w:id="15" w:name="_Toc22906"/>
      <w:bookmarkStart w:id="16" w:name="_Toc17646"/>
      <w:bookmarkStart w:id="17" w:name="_Toc9391"/>
      <w:r>
        <w:rPr>
          <w:rFonts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项目概况与招标范围</w:t>
      </w:r>
      <w:bookmarkEnd w:id="10"/>
      <w:bookmarkEnd w:id="11"/>
      <w:bookmarkEnd w:id="12"/>
      <w:bookmarkEnd w:id="13"/>
      <w:bookmarkEnd w:id="14"/>
      <w:bookmarkEnd w:id="15"/>
      <w:bookmarkEnd w:id="16"/>
      <w:bookmarkEnd w:id="17"/>
    </w:p>
    <w:p w14:paraId="4FF5A93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、项目名称：中国航发西安动力控制科技有限公司分布式光伏发电项目总承包项目；</w:t>
      </w:r>
    </w:p>
    <w:p w14:paraId="6B7DBB54">
      <w:pPr>
        <w:spacing w:line="360" w:lineRule="auto"/>
        <w:ind w:firstLine="480" w:firstLineChars="200"/>
        <w:rPr>
          <w:rFonts w:ascii="宋体" w:hAnsi="宋体" w:cs="宋体"/>
          <w:color w:val="auto"/>
          <w:sz w:val="24"/>
          <w:highlight w:val="none"/>
        </w:rPr>
      </w:pPr>
      <w:bookmarkStart w:id="18" w:name="2、招标编号：NMGJC-2020-003"/>
      <w:bookmarkEnd w:id="18"/>
      <w:r>
        <w:rPr>
          <w:rFonts w:ascii="宋体" w:hAnsi="宋体" w:cs="宋体"/>
          <w:color w:val="auto"/>
          <w:sz w:val="24"/>
          <w:highlight w:val="none"/>
        </w:rPr>
        <w:t>2</w:t>
      </w:r>
      <w:r>
        <w:rPr>
          <w:rFonts w:hint="eastAsia" w:ascii="宋体" w:hAnsi="宋体" w:cs="宋体"/>
          <w:color w:val="auto"/>
          <w:sz w:val="24"/>
          <w:highlight w:val="none"/>
        </w:rPr>
        <w:t>、招标编号：</w:t>
      </w:r>
      <w:r>
        <w:rPr>
          <w:rFonts w:hint="eastAsia" w:ascii="宋体" w:hAnsi="宋体" w:cs="宋体"/>
          <w:color w:val="auto"/>
          <w:sz w:val="24"/>
          <w:highlight w:val="none"/>
        </w:rPr>
        <w:t>NKZB-202</w:t>
      </w:r>
      <w:r>
        <w:rPr>
          <w:rFonts w:ascii="宋体" w:hAnsi="宋体" w:cs="宋体"/>
          <w:color w:val="auto"/>
          <w:sz w:val="24"/>
          <w:highlight w:val="none"/>
        </w:rPr>
        <w:t>5</w:t>
      </w:r>
      <w:r>
        <w:rPr>
          <w:rFonts w:hint="eastAsia" w:ascii="宋体" w:hAnsi="宋体" w:cs="宋体"/>
          <w:color w:val="auto"/>
          <w:sz w:val="24"/>
          <w:highlight w:val="none"/>
        </w:rPr>
        <w:t>0</w:t>
      </w:r>
      <w:r>
        <w:rPr>
          <w:rFonts w:ascii="宋体" w:hAnsi="宋体" w:cs="宋体"/>
          <w:color w:val="auto"/>
          <w:sz w:val="24"/>
          <w:highlight w:val="none"/>
        </w:rPr>
        <w:t>2</w:t>
      </w:r>
      <w:r>
        <w:rPr>
          <w:rFonts w:hint="eastAsia" w:ascii="宋体" w:hAnsi="宋体" w:cs="宋体"/>
          <w:color w:val="auto"/>
          <w:sz w:val="24"/>
          <w:highlight w:val="none"/>
        </w:rPr>
        <w:t>；</w:t>
      </w:r>
    </w:p>
    <w:p w14:paraId="40AF23D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、本工程计划工期：计划</w:t>
      </w:r>
      <w:r>
        <w:rPr>
          <w:rFonts w:ascii="宋体" w:hAnsi="宋体" w:cs="宋体"/>
          <w:color w:val="auto"/>
          <w:sz w:val="24"/>
          <w:highlight w:val="none"/>
        </w:rPr>
        <w:t>2025</w:t>
      </w:r>
      <w:r>
        <w:rPr>
          <w:rFonts w:hint="eastAsia" w:ascii="宋体" w:hAnsi="宋体" w:cs="宋体"/>
          <w:color w:val="auto"/>
          <w:sz w:val="24"/>
          <w:highlight w:val="none"/>
        </w:rPr>
        <w:t>年</w:t>
      </w:r>
      <w:r>
        <w:rPr>
          <w:rFonts w:ascii="宋体" w:hAnsi="宋体" w:cs="宋体"/>
          <w:color w:val="auto"/>
          <w:sz w:val="24"/>
          <w:highlight w:val="none"/>
        </w:rPr>
        <w:t>4</w:t>
      </w:r>
      <w:r>
        <w:rPr>
          <w:rFonts w:hint="eastAsia" w:ascii="宋体" w:hAnsi="宋体" w:cs="宋体"/>
          <w:color w:val="auto"/>
          <w:sz w:val="24"/>
          <w:highlight w:val="none"/>
        </w:rPr>
        <w:t>月</w:t>
      </w:r>
      <w:r>
        <w:rPr>
          <w:rFonts w:ascii="宋体" w:hAnsi="宋体" w:cs="宋体"/>
          <w:color w:val="auto"/>
          <w:sz w:val="24"/>
          <w:highlight w:val="none"/>
        </w:rPr>
        <w:t>22</w:t>
      </w:r>
      <w:r>
        <w:rPr>
          <w:rFonts w:hint="eastAsia" w:ascii="宋体" w:hAnsi="宋体" w:cs="宋体"/>
          <w:color w:val="auto"/>
          <w:sz w:val="24"/>
          <w:highlight w:val="none"/>
        </w:rPr>
        <w:t>日开工，</w:t>
      </w:r>
      <w:r>
        <w:rPr>
          <w:rFonts w:ascii="宋体" w:hAnsi="宋体" w:cs="宋体"/>
          <w:color w:val="auto"/>
          <w:sz w:val="24"/>
          <w:highlight w:val="none"/>
        </w:rPr>
        <w:t>2025</w:t>
      </w:r>
      <w:r>
        <w:rPr>
          <w:rFonts w:hint="eastAsia" w:ascii="宋体" w:hAnsi="宋体" w:cs="宋体"/>
          <w:color w:val="auto"/>
          <w:sz w:val="24"/>
          <w:highlight w:val="none"/>
        </w:rPr>
        <w:t>年</w:t>
      </w:r>
      <w:r>
        <w:rPr>
          <w:rFonts w:ascii="宋体" w:hAnsi="宋体" w:cs="宋体"/>
          <w:color w:val="auto"/>
          <w:sz w:val="24"/>
          <w:highlight w:val="none"/>
        </w:rPr>
        <w:t>5</w:t>
      </w:r>
      <w:r>
        <w:rPr>
          <w:rFonts w:hint="eastAsia" w:ascii="宋体" w:hAnsi="宋体" w:cs="宋体"/>
          <w:color w:val="auto"/>
          <w:sz w:val="24"/>
          <w:highlight w:val="none"/>
        </w:rPr>
        <w:t>月</w:t>
      </w:r>
      <w:r>
        <w:rPr>
          <w:rFonts w:ascii="宋体" w:hAnsi="宋体" w:cs="宋体"/>
          <w:color w:val="auto"/>
          <w:sz w:val="24"/>
          <w:highlight w:val="none"/>
        </w:rPr>
        <w:t>20</w:t>
      </w:r>
      <w:r>
        <w:rPr>
          <w:rFonts w:hint="eastAsia" w:ascii="宋体" w:hAnsi="宋体" w:cs="宋体"/>
          <w:color w:val="auto"/>
          <w:sz w:val="24"/>
          <w:highlight w:val="none"/>
        </w:rPr>
        <w:t>日光伏组件具备并网发电条件，</w:t>
      </w:r>
      <w:r>
        <w:rPr>
          <w:rFonts w:ascii="宋体" w:hAnsi="宋体" w:cs="宋体"/>
          <w:color w:val="auto"/>
          <w:sz w:val="24"/>
          <w:highlight w:val="none"/>
        </w:rPr>
        <w:t>2025年7月21日全部并网发电验收</w:t>
      </w:r>
      <w:r>
        <w:rPr>
          <w:rFonts w:hint="eastAsia" w:ascii="宋体" w:hAnsi="宋体" w:cs="宋体"/>
          <w:color w:val="auto"/>
          <w:sz w:val="24"/>
          <w:highlight w:val="none"/>
        </w:rPr>
        <w:t>，具体开工时间由发包人通知确定，但总工期不变（总工期指自发包人下发开工通知到全部并网发电）。</w:t>
      </w:r>
    </w:p>
    <w:p w14:paraId="30AF93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本工程计划建设总工期90天，工期总目标是：光伏电站全部设备安装调试完成且全容量并网发电。</w:t>
      </w:r>
    </w:p>
    <w:p w14:paraId="4376C15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、标段划分：本项目划分</w:t>
      </w:r>
      <w:r>
        <w:rPr>
          <w:rFonts w:ascii="宋体" w:hAnsi="宋体" w:cs="宋体"/>
          <w:color w:val="auto"/>
          <w:sz w:val="24"/>
          <w:highlight w:val="none"/>
        </w:rPr>
        <w:t>1</w:t>
      </w:r>
      <w:r>
        <w:rPr>
          <w:rFonts w:hint="eastAsia" w:ascii="宋体" w:hAnsi="宋体" w:cs="宋体"/>
          <w:color w:val="auto"/>
          <w:sz w:val="24"/>
          <w:highlight w:val="none"/>
        </w:rPr>
        <w:t>个标段；</w:t>
      </w:r>
      <w:r>
        <w:rPr>
          <w:rFonts w:ascii="宋体" w:hAnsi="宋体" w:cs="宋体"/>
          <w:color w:val="auto"/>
          <w:sz w:val="24"/>
          <w:highlight w:val="none"/>
        </w:rPr>
        <w:t xml:space="preserve"> </w:t>
      </w:r>
    </w:p>
    <w:p w14:paraId="1145A1E3">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、招标内容：</w:t>
      </w:r>
    </w:p>
    <w:p w14:paraId="4CCD0213">
      <w:pPr>
        <w:tabs>
          <w:tab w:val="left" w:pos="90"/>
        </w:tabs>
        <w:spacing w:line="360" w:lineRule="auto"/>
        <w:rPr>
          <w:rFonts w:ascii="宋体" w:hAnsi="宋体" w:cs="宋体"/>
          <w:color w:val="auto"/>
          <w:sz w:val="24"/>
          <w:highlight w:val="none"/>
        </w:rPr>
      </w:pPr>
      <w:r>
        <w:rPr>
          <w:rFonts w:ascii="宋体" w:hAnsi="宋体" w:cs="宋体"/>
          <w:color w:val="auto"/>
          <w:sz w:val="24"/>
          <w:highlight w:val="none"/>
        </w:rPr>
        <w:tab/>
      </w:r>
      <w:r>
        <w:rPr>
          <w:rFonts w:ascii="宋体" w:hAnsi="宋体" w:cs="宋体"/>
          <w:color w:val="auto"/>
          <w:sz w:val="24"/>
          <w:highlight w:val="none"/>
        </w:rPr>
        <w:tab/>
      </w:r>
      <w:r>
        <w:rPr>
          <w:rFonts w:hint="eastAsia" w:ascii="宋体" w:hAnsi="宋体" w:cs="宋体"/>
          <w:color w:val="auto"/>
          <w:sz w:val="24"/>
          <w:highlight w:val="none"/>
        </w:rPr>
        <w:t>本项目</w:t>
      </w:r>
      <w:bookmarkStart w:id="19" w:name="_Toc22503"/>
      <w:bookmarkStart w:id="20" w:name="_Toc247527537"/>
      <w:bookmarkStart w:id="21" w:name="_Toc144974482"/>
      <w:bookmarkStart w:id="22" w:name="_Toc20484"/>
      <w:bookmarkStart w:id="23" w:name="_Toc152045514"/>
      <w:bookmarkStart w:id="24" w:name="_Toc152042290"/>
      <w:bookmarkStart w:id="25" w:name="_Toc247513936"/>
      <w:bookmarkStart w:id="26" w:name="_Toc16014"/>
      <w:r>
        <w:rPr>
          <w:rFonts w:hint="eastAsia" w:ascii="宋体" w:hAnsi="宋体" w:cs="宋体"/>
          <w:color w:val="auto"/>
          <w:sz w:val="24"/>
          <w:highlight w:val="none"/>
        </w:rPr>
        <w:t>为中航西安动力控制科技有限公司分布式光伏发电项目（以下简称本工程）位于陕西省西安市莲湖区。本工程光伏组件布置在中航西安动力控制科技有限公司内，拟规划直流侧容量为3.30009MWp，交流侧容量为2.836MW，容配比为1.16。利用中航西安动力控制科技有限公司厂房屋面及停车场安装光伏发电系统，利用太阳光的辐照度进行发电。本工程以0.38kV电压等级并网，0.38kV接入采用“自发自用，余电上网”模式建设光伏发电项目。</w:t>
      </w:r>
    </w:p>
    <w:p w14:paraId="6F645B8D">
      <w:pPr>
        <w:pStyle w:val="4"/>
        <w:spacing w:before="0" w:after="0" w:line="360" w:lineRule="auto"/>
        <w:ind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rPr>
        <w:t>投标人资格要求</w:t>
      </w:r>
      <w:bookmarkEnd w:id="19"/>
      <w:bookmarkEnd w:id="20"/>
      <w:bookmarkEnd w:id="21"/>
      <w:bookmarkEnd w:id="22"/>
      <w:bookmarkEnd w:id="23"/>
      <w:bookmarkEnd w:id="24"/>
      <w:bookmarkEnd w:id="25"/>
      <w:bookmarkEnd w:id="26"/>
    </w:p>
    <w:p w14:paraId="708E727C">
      <w:pPr>
        <w:ind w:firstLine="482"/>
        <w:rPr>
          <w:rFonts w:ascii="宋体" w:hAnsi="宋体" w:cs="宋体"/>
          <w:color w:val="auto"/>
          <w:sz w:val="24"/>
          <w:highlight w:val="none"/>
        </w:rPr>
      </w:pPr>
      <w:bookmarkStart w:id="27" w:name="_Toc247513937"/>
      <w:bookmarkStart w:id="28" w:name="_Toc247527538"/>
      <w:bookmarkStart w:id="29" w:name="_Toc152042291"/>
      <w:bookmarkStart w:id="30" w:name="_Toc152045515"/>
      <w:bookmarkStart w:id="31" w:name="_Toc144974483"/>
      <w:r>
        <w:rPr>
          <w:rFonts w:hint="eastAsia" w:ascii="宋体" w:hAnsi="宋体" w:cs="宋体"/>
          <w:b/>
          <w:bCs/>
          <w:color w:val="auto"/>
          <w:sz w:val="24"/>
          <w:highlight w:val="none"/>
        </w:rPr>
        <w:t>通用资格要求</w:t>
      </w:r>
    </w:p>
    <w:p w14:paraId="0871F1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投标人须具有独立订立合同的权利、履行合同的能力，包括专业、技术资格和能力，资金、设备和其他物质设施状况，管理能力、经验、信誉和相应的从业人员；没有处于被责令停业，投标资格被取消，财产被接管、冻结、破产等状态；且在最近三年内没有骗取中标和严重违约及重大工程质量问题。</w:t>
      </w:r>
    </w:p>
    <w:p w14:paraId="7F0B584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）投标人通过“国家企业信用信息公示系统（</w:t>
      </w:r>
      <w:r>
        <w:rPr>
          <w:rFonts w:ascii="宋体" w:hAnsi="宋体" w:cs="宋体"/>
          <w:color w:val="auto"/>
          <w:sz w:val="24"/>
          <w:highlight w:val="none"/>
        </w:rPr>
        <w:t>http://www.gsxt.gov.cn/index.html</w:t>
      </w:r>
      <w:r>
        <w:rPr>
          <w:rFonts w:hint="eastAsia" w:ascii="宋体" w:hAnsi="宋体" w:cs="宋体"/>
          <w:color w:val="auto"/>
          <w:sz w:val="24"/>
          <w:highlight w:val="none"/>
        </w:rPr>
        <w:t>）”查询企业未被列入经营异常名录信息、列入严重违法失信名单（黑名单）信息的记录。</w:t>
      </w:r>
    </w:p>
    <w:p w14:paraId="3E8E97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）投标人通过“信用中国”（</w:t>
      </w:r>
      <w:r>
        <w:rPr>
          <w:rFonts w:ascii="宋体" w:hAnsi="宋体" w:cs="宋体"/>
          <w:color w:val="auto"/>
          <w:sz w:val="24"/>
          <w:highlight w:val="none"/>
        </w:rPr>
        <w:t>http://www.creditchina.gov.cn/</w:t>
      </w:r>
      <w:r>
        <w:rPr>
          <w:rFonts w:hint="eastAsia" w:ascii="宋体" w:hAnsi="宋体" w:cs="宋体"/>
          <w:color w:val="auto"/>
          <w:sz w:val="24"/>
          <w:highlight w:val="none"/>
        </w:rPr>
        <w:t>）查询企业信用信息，须无失信或其他重大违法行为的记录。</w:t>
      </w:r>
    </w:p>
    <w:p w14:paraId="425A57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）投标人通过“中国裁判文书网</w:t>
      </w:r>
      <w:r>
        <w:rPr>
          <w:rFonts w:ascii="宋体" w:hAnsi="宋体" w:cs="宋体"/>
          <w:color w:val="auto"/>
          <w:sz w:val="24"/>
          <w:highlight w:val="none"/>
        </w:rPr>
        <w:t xml:space="preserve"> http://wenshu.court.gov.cn/</w:t>
      </w:r>
      <w:r>
        <w:rPr>
          <w:rFonts w:hint="eastAsia" w:ascii="宋体" w:hAnsi="宋体" w:cs="宋体"/>
          <w:color w:val="auto"/>
          <w:sz w:val="24"/>
          <w:highlight w:val="none"/>
        </w:rPr>
        <w:t>”查询企业行贿犯罪信息，须无行贿犯罪记录。</w:t>
      </w:r>
    </w:p>
    <w:p w14:paraId="39F65167">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5</w:t>
      </w:r>
      <w:r>
        <w:rPr>
          <w:rFonts w:hint="eastAsia" w:ascii="宋体" w:hAnsi="宋体" w:cs="宋体"/>
          <w:bCs/>
          <w:color w:val="auto"/>
          <w:sz w:val="24"/>
          <w:highlight w:val="none"/>
        </w:rPr>
        <w:t>）本次招标</w:t>
      </w:r>
      <w:r>
        <w:rPr>
          <w:rFonts w:hint="eastAsia" w:ascii="宋体" w:hAnsi="宋体" w:cs="宋体"/>
          <w:b/>
          <w:bCs/>
          <w:color w:val="auto"/>
          <w:sz w:val="24"/>
          <w:highlight w:val="none"/>
        </w:rPr>
        <w:t>接受</w:t>
      </w:r>
      <w:r>
        <w:rPr>
          <w:rFonts w:hint="eastAsia" w:ascii="宋体" w:hAnsi="宋体" w:cs="宋体"/>
          <w:bCs/>
          <w:color w:val="auto"/>
          <w:sz w:val="24"/>
          <w:highlight w:val="none"/>
        </w:rPr>
        <w:t>联合体投标。</w:t>
      </w:r>
    </w:p>
    <w:p w14:paraId="79293D47">
      <w:pPr>
        <w:ind w:firstLine="482"/>
        <w:rPr>
          <w:rFonts w:ascii="宋体" w:hAnsi="宋体" w:cs="宋体"/>
          <w:color w:val="auto"/>
          <w:highlight w:val="none"/>
        </w:rPr>
      </w:pPr>
      <w:r>
        <w:rPr>
          <w:rFonts w:hint="eastAsia" w:ascii="宋体" w:hAnsi="宋体" w:cs="宋体"/>
          <w:b/>
          <w:bCs/>
          <w:color w:val="auto"/>
          <w:sz w:val="24"/>
          <w:highlight w:val="none"/>
        </w:rPr>
        <w:t>专用资格要求</w:t>
      </w:r>
    </w:p>
    <w:p w14:paraId="2D600499">
      <w:pPr>
        <w:pStyle w:val="9"/>
        <w:ind w:firstLine="480" w:firstLineChars="200"/>
        <w:rPr>
          <w:rFonts w:ascii="宋体" w:hAnsi="宋体" w:cs="宋体"/>
          <w:color w:val="auto"/>
          <w:szCs w:val="24"/>
          <w:highlight w:val="none"/>
        </w:rPr>
      </w:pPr>
      <w:bookmarkStart w:id="32" w:name="_Toc16104"/>
      <w:bookmarkStart w:id="33" w:name="_Toc28873"/>
      <w:bookmarkStart w:id="34" w:name="_Toc18921"/>
      <w:r>
        <w:rPr>
          <w:rFonts w:hint="eastAsia" w:ascii="宋体" w:hAnsi="宋体" w:cs="宋体"/>
          <w:color w:val="auto"/>
          <w:szCs w:val="24"/>
          <w:highlight w:val="none"/>
        </w:rPr>
        <w:t>【</w:t>
      </w:r>
      <w:r>
        <w:rPr>
          <w:rFonts w:ascii="宋体" w:hAnsi="宋体" w:cs="宋体"/>
          <w:color w:val="auto"/>
          <w:szCs w:val="24"/>
          <w:highlight w:val="none"/>
        </w:rPr>
        <w:t>1</w:t>
      </w:r>
      <w:r>
        <w:rPr>
          <w:rFonts w:hint="eastAsia" w:ascii="宋体" w:hAnsi="宋体" w:cs="宋体"/>
          <w:color w:val="auto"/>
          <w:szCs w:val="24"/>
          <w:highlight w:val="none"/>
        </w:rPr>
        <w:t>】</w:t>
      </w:r>
      <w:r>
        <w:rPr>
          <w:rFonts w:hint="eastAsia" w:ascii="宋体" w:hAnsi="宋体" w:cs="宋体"/>
          <w:b/>
          <w:bCs/>
          <w:color w:val="auto"/>
          <w:kern w:val="2"/>
          <w:szCs w:val="24"/>
          <w:highlight w:val="none"/>
        </w:rPr>
        <w:t>资质要求：</w:t>
      </w:r>
    </w:p>
    <w:p w14:paraId="7EA26A82">
      <w:pPr>
        <w:spacing w:line="360" w:lineRule="auto"/>
        <w:ind w:left="420"/>
        <w:rPr>
          <w:rFonts w:ascii="宋体" w:hAnsi="宋体"/>
          <w:color w:val="auto"/>
          <w:sz w:val="24"/>
          <w:highlight w:val="none"/>
        </w:rPr>
      </w:pPr>
      <w:r>
        <w:rPr>
          <w:rFonts w:hint="eastAsia" w:ascii="宋体" w:hAnsi="宋体"/>
          <w:color w:val="auto"/>
          <w:sz w:val="24"/>
          <w:highlight w:val="none"/>
        </w:rPr>
        <w:t>投标人须为依法注册的独立法人或其他组织，须提供有效的证明文件。</w:t>
      </w:r>
    </w:p>
    <w:p w14:paraId="18AECBD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联合体投标的，联合体成员（含牵头人）应满足下列要求：</w:t>
      </w:r>
    </w:p>
    <w:p w14:paraId="0F3A5F9D">
      <w:pPr>
        <w:pStyle w:val="10"/>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工程设计综合甲级资质；或工程设计电力行业（新能源发电）专业乙级资质；</w:t>
      </w:r>
    </w:p>
    <w:p w14:paraId="1F451B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②电力工程施工总承包二级及以上；</w:t>
      </w:r>
    </w:p>
    <w:p w14:paraId="493D6B3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③《承装</w:t>
      </w:r>
      <w:r>
        <w:rPr>
          <w:rFonts w:ascii="宋体" w:hAnsi="宋体"/>
          <w:color w:val="auto"/>
          <w:sz w:val="24"/>
          <w:highlight w:val="none"/>
        </w:rPr>
        <w:t>(</w:t>
      </w:r>
      <w:r>
        <w:rPr>
          <w:rFonts w:hint="eastAsia" w:ascii="宋体" w:hAnsi="宋体"/>
          <w:color w:val="auto"/>
          <w:sz w:val="24"/>
          <w:highlight w:val="none"/>
        </w:rPr>
        <w:t>修、试</w:t>
      </w:r>
      <w:r>
        <w:rPr>
          <w:rFonts w:ascii="宋体" w:hAnsi="宋体"/>
          <w:color w:val="auto"/>
          <w:sz w:val="24"/>
          <w:highlight w:val="none"/>
        </w:rPr>
        <w:t>)</w:t>
      </w:r>
      <w:r>
        <w:rPr>
          <w:rFonts w:hint="eastAsia" w:ascii="宋体" w:hAnsi="宋体"/>
          <w:color w:val="auto"/>
          <w:sz w:val="24"/>
          <w:highlight w:val="none"/>
        </w:rPr>
        <w:t>电力设施许可证》四级及以上资质和有效的安全生产许可证；</w:t>
      </w:r>
    </w:p>
    <w:p w14:paraId="5007EDD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注：联合体成员（含牵头方）数量不得超过</w:t>
      </w:r>
      <w:r>
        <w:rPr>
          <w:rFonts w:ascii="宋体" w:hAnsi="宋体"/>
          <w:color w:val="auto"/>
          <w:sz w:val="24"/>
          <w:highlight w:val="none"/>
        </w:rPr>
        <w:t>2</w:t>
      </w:r>
      <w:r>
        <w:rPr>
          <w:rFonts w:hint="eastAsia" w:ascii="宋体" w:hAnsi="宋体"/>
          <w:color w:val="auto"/>
          <w:sz w:val="24"/>
          <w:highlight w:val="none"/>
        </w:rPr>
        <w:t>家，其中联合体应具备上述资质。</w:t>
      </w:r>
    </w:p>
    <w:p w14:paraId="065976B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④联合体各方应签订联合体协议书，明确联合体牵头人和各方权利义务，由联合体牵头单位负责本项目报名、递交投标文件等相关事项。</w:t>
      </w:r>
    </w:p>
    <w:p w14:paraId="0B496C7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⑤由同一专业的单位组成的联合体，按照资质等级较低的单位确定资质等级。</w:t>
      </w:r>
    </w:p>
    <w:p w14:paraId="0CACE23B">
      <w:pPr>
        <w:spacing w:line="360" w:lineRule="auto"/>
        <w:rPr>
          <w:rFonts w:ascii="宋体" w:hAnsi="宋体"/>
          <w:color w:val="auto"/>
          <w:sz w:val="24"/>
          <w:highlight w:val="none"/>
        </w:rPr>
      </w:pPr>
      <w:r>
        <w:rPr>
          <w:rFonts w:hint="eastAsia" w:ascii="宋体" w:hAnsi="宋体"/>
          <w:color w:val="auto"/>
          <w:sz w:val="24"/>
          <w:highlight w:val="none"/>
        </w:rPr>
        <w:t>联合体各方不得再以自己名义单独或加入其他联合体在同一标段参加投标。</w:t>
      </w:r>
    </w:p>
    <w:p w14:paraId="72100FF2">
      <w:pPr>
        <w:pStyle w:val="9"/>
        <w:ind w:firstLine="480" w:firstLineChars="200"/>
        <w:rPr>
          <w:rFonts w:ascii="宋体" w:hAnsi="宋体"/>
          <w:color w:val="auto"/>
          <w:kern w:val="2"/>
          <w:szCs w:val="24"/>
          <w:highlight w:val="none"/>
        </w:rPr>
      </w:pPr>
      <w:r>
        <w:rPr>
          <w:rFonts w:hint="eastAsia" w:ascii="宋体" w:hAnsi="宋体"/>
          <w:color w:val="auto"/>
          <w:kern w:val="2"/>
          <w:szCs w:val="24"/>
          <w:highlight w:val="none"/>
        </w:rPr>
        <w:t>【</w:t>
      </w:r>
      <w:r>
        <w:rPr>
          <w:rFonts w:ascii="宋体" w:hAnsi="宋体"/>
          <w:color w:val="auto"/>
          <w:kern w:val="2"/>
          <w:szCs w:val="24"/>
          <w:highlight w:val="none"/>
        </w:rPr>
        <w:t>2</w:t>
      </w:r>
      <w:r>
        <w:rPr>
          <w:rFonts w:hint="eastAsia" w:ascii="宋体" w:hAnsi="宋体"/>
          <w:color w:val="auto"/>
          <w:kern w:val="2"/>
          <w:szCs w:val="24"/>
          <w:highlight w:val="none"/>
        </w:rPr>
        <w:t>】投标人须具有并提供有效的质量、环境、职业健康安全管理体系认证证书。</w:t>
      </w:r>
    </w:p>
    <w:p w14:paraId="1E556143">
      <w:pPr>
        <w:pStyle w:val="9"/>
        <w:ind w:firstLine="480" w:firstLineChars="200"/>
        <w:rPr>
          <w:rFonts w:ascii="宋体" w:hAnsi="宋体"/>
          <w:color w:val="auto"/>
          <w:kern w:val="2"/>
          <w:szCs w:val="24"/>
          <w:highlight w:val="none"/>
        </w:rPr>
      </w:pPr>
      <w:r>
        <w:rPr>
          <w:rFonts w:hint="eastAsia" w:ascii="宋体" w:hAnsi="宋体"/>
          <w:color w:val="auto"/>
          <w:kern w:val="2"/>
          <w:szCs w:val="24"/>
          <w:highlight w:val="none"/>
        </w:rPr>
        <w:t>【</w:t>
      </w:r>
      <w:r>
        <w:rPr>
          <w:rFonts w:ascii="宋体" w:hAnsi="宋体"/>
          <w:color w:val="auto"/>
          <w:kern w:val="2"/>
          <w:szCs w:val="24"/>
          <w:highlight w:val="none"/>
        </w:rPr>
        <w:t>3</w:t>
      </w:r>
      <w:r>
        <w:rPr>
          <w:rFonts w:hint="eastAsia" w:ascii="宋体" w:hAnsi="宋体"/>
          <w:color w:val="auto"/>
          <w:kern w:val="2"/>
          <w:szCs w:val="24"/>
          <w:highlight w:val="none"/>
        </w:rPr>
        <w:t>】财务要求：近三年</w:t>
      </w:r>
      <w:r>
        <w:rPr>
          <w:rFonts w:ascii="宋体" w:hAnsi="宋体"/>
          <w:color w:val="auto"/>
          <w:kern w:val="2"/>
          <w:szCs w:val="24"/>
          <w:highlight w:val="none"/>
        </w:rPr>
        <w:t>202</w:t>
      </w:r>
      <w:r>
        <w:rPr>
          <w:rFonts w:hint="eastAsia" w:ascii="宋体" w:hAnsi="宋体"/>
          <w:color w:val="auto"/>
          <w:kern w:val="2"/>
          <w:szCs w:val="24"/>
          <w:highlight w:val="none"/>
        </w:rPr>
        <w:t>2</w:t>
      </w:r>
      <w:r>
        <w:rPr>
          <w:rFonts w:ascii="宋体" w:hAnsi="宋体"/>
          <w:color w:val="auto"/>
          <w:kern w:val="2"/>
          <w:szCs w:val="24"/>
          <w:highlight w:val="none"/>
        </w:rPr>
        <w:t>-202</w:t>
      </w:r>
      <w:r>
        <w:rPr>
          <w:rFonts w:hint="eastAsia" w:ascii="宋体" w:hAnsi="宋体"/>
          <w:color w:val="auto"/>
          <w:kern w:val="2"/>
          <w:szCs w:val="24"/>
          <w:highlight w:val="none"/>
        </w:rPr>
        <w:t>4具有良好的财务状况，需提供</w:t>
      </w:r>
      <w:r>
        <w:rPr>
          <w:rFonts w:ascii="宋体" w:hAnsi="宋体"/>
          <w:color w:val="auto"/>
          <w:kern w:val="2"/>
          <w:szCs w:val="24"/>
          <w:highlight w:val="none"/>
        </w:rPr>
        <w:t>202</w:t>
      </w:r>
      <w:r>
        <w:rPr>
          <w:rFonts w:hint="eastAsia" w:ascii="宋体" w:hAnsi="宋体"/>
          <w:color w:val="auto"/>
          <w:kern w:val="2"/>
          <w:szCs w:val="24"/>
          <w:highlight w:val="none"/>
        </w:rPr>
        <w:t>2</w:t>
      </w:r>
      <w:r>
        <w:rPr>
          <w:rFonts w:ascii="宋体" w:hAnsi="宋体"/>
          <w:color w:val="auto"/>
          <w:kern w:val="2"/>
          <w:szCs w:val="24"/>
          <w:highlight w:val="none"/>
        </w:rPr>
        <w:t>-202</w:t>
      </w:r>
      <w:r>
        <w:rPr>
          <w:rFonts w:hint="eastAsia" w:ascii="宋体" w:hAnsi="宋体"/>
          <w:color w:val="auto"/>
          <w:kern w:val="2"/>
          <w:szCs w:val="24"/>
          <w:highlight w:val="none"/>
        </w:rPr>
        <w:t>4的财务审计报告，如果</w:t>
      </w:r>
      <w:r>
        <w:rPr>
          <w:rFonts w:ascii="宋体" w:hAnsi="宋体"/>
          <w:color w:val="auto"/>
          <w:kern w:val="2"/>
          <w:szCs w:val="24"/>
          <w:highlight w:val="none"/>
        </w:rPr>
        <w:t>202</w:t>
      </w:r>
      <w:r>
        <w:rPr>
          <w:rFonts w:hint="eastAsia" w:ascii="宋体" w:hAnsi="宋体"/>
          <w:color w:val="auto"/>
          <w:kern w:val="2"/>
          <w:szCs w:val="24"/>
          <w:highlight w:val="none"/>
        </w:rPr>
        <w:t>4年</w:t>
      </w:r>
      <w:r>
        <w:rPr>
          <w:rFonts w:hint="eastAsia" w:ascii="宋体" w:hAnsi="宋体" w:cs="宋体"/>
          <w:color w:val="auto"/>
          <w:szCs w:val="21"/>
          <w:highlight w:val="none"/>
        </w:rPr>
        <w:t>财务审计报告未出</w:t>
      </w:r>
      <w:r>
        <w:rPr>
          <w:rFonts w:hint="eastAsia" w:ascii="宋体" w:hAnsi="宋体"/>
          <w:color w:val="auto"/>
          <w:kern w:val="2"/>
          <w:szCs w:val="24"/>
          <w:highlight w:val="none"/>
        </w:rPr>
        <w:t>可提供2024年财务状况报表并加盖单位公章。</w:t>
      </w:r>
    </w:p>
    <w:p w14:paraId="730E1163">
      <w:pPr>
        <w:pStyle w:val="5"/>
        <w:spacing w:line="360" w:lineRule="auto"/>
        <w:ind w:firstLine="480"/>
        <w:rPr>
          <w:rFonts w:ascii="宋体" w:hAnsi="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】业绩要求：</w:t>
      </w:r>
      <w:r>
        <w:rPr>
          <w:rFonts w:ascii="宋体" w:hAnsi="宋体" w:cs="宋体"/>
          <w:color w:val="auto"/>
          <w:sz w:val="24"/>
          <w:highlight w:val="none"/>
        </w:rPr>
        <w:t>20</w:t>
      </w:r>
      <w:r>
        <w:rPr>
          <w:rFonts w:hint="eastAsia" w:ascii="宋体" w:hAnsi="宋体" w:cs="宋体"/>
          <w:color w:val="auto"/>
          <w:sz w:val="24"/>
          <w:highlight w:val="none"/>
        </w:rPr>
        <w:t>20年至投标截止日（以合同签订时间为准），联合体投标人须具有光伏总承包的合同业绩</w:t>
      </w:r>
      <w:r>
        <w:rPr>
          <w:rFonts w:ascii="宋体" w:hAnsi="宋体" w:cs="宋体"/>
          <w:color w:val="auto"/>
          <w:sz w:val="24"/>
          <w:highlight w:val="none"/>
        </w:rPr>
        <w:t>2</w:t>
      </w:r>
      <w:r>
        <w:rPr>
          <w:rFonts w:hint="eastAsia" w:ascii="宋体" w:hAnsi="宋体" w:cs="宋体"/>
          <w:color w:val="auto"/>
          <w:sz w:val="24"/>
          <w:highlight w:val="none"/>
        </w:rPr>
        <w:t>份，且均已完工。投标人须提供能证明本次招标业绩要求的合同和对应的用户证明扫描件，合同扫描件须至少包含：合同买卖双方盖章页、合同签订时间和业绩要求中的关键信息页。</w:t>
      </w:r>
      <w:r>
        <w:rPr>
          <w:rFonts w:ascii="宋体" w:hAnsi="宋体"/>
          <w:color w:val="auto"/>
          <w:highlight w:val="none"/>
        </w:rPr>
        <w:t xml:space="preserve"> </w:t>
      </w:r>
    </w:p>
    <w:p w14:paraId="3A2C45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】工程总承包项目经理的资格要求：拟派本项目负责人须具有建筑工程或机电工程一级建造师注册证书并具有</w:t>
      </w:r>
      <w:r>
        <w:rPr>
          <w:rFonts w:ascii="宋体" w:hAnsi="宋体" w:cs="宋体"/>
          <w:color w:val="auto"/>
          <w:sz w:val="24"/>
          <w:highlight w:val="none"/>
        </w:rPr>
        <w:t>B</w:t>
      </w:r>
      <w:r>
        <w:rPr>
          <w:rFonts w:hint="eastAsia" w:ascii="宋体" w:hAnsi="宋体" w:cs="宋体"/>
          <w:color w:val="auto"/>
          <w:sz w:val="24"/>
          <w:highlight w:val="none"/>
        </w:rPr>
        <w:t>类安全生产考核证，且未担任其它在建项目建设工程的项目经理（对此需做出承诺，格式自拟），工程总承包项目经理应由联合体牵头单位委派，可以与设计负责人或施工负责人兼任。</w:t>
      </w:r>
    </w:p>
    <w:p w14:paraId="4355551C">
      <w:pPr>
        <w:pStyle w:val="6"/>
        <w:spacing w:after="0" w:line="360" w:lineRule="auto"/>
        <w:ind w:firstLine="480" w:firstLineChars="20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】设计负责人的资格要求：设计负责人需具备注册电气工程师。</w:t>
      </w:r>
    </w:p>
    <w:p w14:paraId="053A9D26">
      <w:pPr>
        <w:ind w:firstLine="420"/>
        <w:rPr>
          <w:rFonts w:ascii="宋体" w:hAnsi="宋体" w:cs="宋体"/>
          <w:color w:val="auto"/>
          <w:sz w:val="24"/>
          <w:highlight w:val="none"/>
        </w:rPr>
      </w:pPr>
      <w:r>
        <w:rPr>
          <w:rFonts w:hint="eastAsia" w:ascii="宋体" w:hAnsi="宋体" w:cs="宋体"/>
          <w:color w:val="auto"/>
          <w:sz w:val="24"/>
          <w:highlight w:val="none"/>
        </w:rPr>
        <w:t>【7】项目管理机构及人员：投标人须提供拟任安全负责人有效的《安全管理人员资格证》</w:t>
      </w:r>
      <w:r>
        <w:rPr>
          <w:rFonts w:ascii="宋体" w:hAnsi="宋体" w:cs="宋体"/>
          <w:color w:val="auto"/>
          <w:sz w:val="24"/>
          <w:highlight w:val="none"/>
        </w:rPr>
        <w:t>C</w:t>
      </w:r>
      <w:r>
        <w:rPr>
          <w:rFonts w:hint="eastAsia" w:ascii="宋体" w:hAnsi="宋体" w:cs="宋体"/>
          <w:color w:val="auto"/>
          <w:sz w:val="24"/>
          <w:highlight w:val="none"/>
        </w:rPr>
        <w:t>证。</w:t>
      </w:r>
    </w:p>
    <w:p w14:paraId="0E050E10">
      <w:pPr>
        <w:pStyle w:val="4"/>
        <w:spacing w:before="0" w:after="0" w:line="360" w:lineRule="auto"/>
        <w:ind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rPr>
        <w:t>招标文件的获取</w:t>
      </w:r>
      <w:bookmarkEnd w:id="27"/>
      <w:bookmarkEnd w:id="28"/>
      <w:bookmarkEnd w:id="29"/>
      <w:bookmarkEnd w:id="30"/>
      <w:bookmarkEnd w:id="31"/>
      <w:bookmarkEnd w:id="32"/>
      <w:bookmarkEnd w:id="33"/>
      <w:bookmarkEnd w:id="34"/>
    </w:p>
    <w:p w14:paraId="4DA959DB">
      <w:pPr>
        <w:spacing w:line="360" w:lineRule="auto"/>
        <w:ind w:firstLine="480"/>
        <w:rPr>
          <w:rFonts w:ascii="宋体" w:hAnsi="宋体" w:cs="宋体"/>
          <w:bCs/>
          <w:color w:val="auto"/>
          <w:sz w:val="24"/>
          <w:highlight w:val="none"/>
        </w:rPr>
      </w:pPr>
      <w:r>
        <w:rPr>
          <w:rFonts w:ascii="宋体" w:hAnsi="宋体" w:cs="宋体"/>
          <w:color w:val="auto"/>
          <w:sz w:val="24"/>
          <w:highlight w:val="none"/>
        </w:rPr>
        <w:t>4.1</w:t>
      </w:r>
      <w:r>
        <w:rPr>
          <w:rFonts w:hint="eastAsia" w:ascii="宋体" w:hAnsi="宋体" w:cs="宋体"/>
          <w:color w:val="auto"/>
          <w:sz w:val="24"/>
          <w:highlight w:val="none"/>
        </w:rPr>
        <w:t>凡有意参加投标者，请于即日起至</w:t>
      </w:r>
      <w:r>
        <w:rPr>
          <w:rFonts w:ascii="宋体" w:hAnsi="宋体" w:cs="宋体"/>
          <w:color w:val="auto"/>
          <w:sz w:val="24"/>
          <w:highlight w:val="none"/>
        </w:rPr>
        <w:t>2025</w:t>
      </w:r>
      <w:r>
        <w:rPr>
          <w:rFonts w:hint="eastAsia" w:ascii="宋体" w:hAnsi="宋体" w:cs="宋体"/>
          <w:color w:val="auto"/>
          <w:sz w:val="24"/>
          <w:highlight w:val="none"/>
        </w:rPr>
        <w:t>年</w:t>
      </w:r>
      <w:r>
        <w:rPr>
          <w:rFonts w:ascii="宋体" w:hAnsi="宋体" w:cs="宋体"/>
          <w:color w:val="auto"/>
          <w:sz w:val="24"/>
          <w:highlight w:val="none"/>
        </w:rPr>
        <w:t>4</w:t>
      </w:r>
      <w:r>
        <w:rPr>
          <w:rFonts w:hint="eastAsia" w:ascii="宋体" w:hAnsi="宋体" w:cs="宋体"/>
          <w:color w:val="auto"/>
          <w:sz w:val="24"/>
          <w:highlight w:val="none"/>
        </w:rPr>
        <w:t>月2日，每日</w:t>
      </w:r>
      <w:r>
        <w:rPr>
          <w:rFonts w:ascii="宋体" w:hAnsi="宋体" w:cs="宋体"/>
          <w:color w:val="auto"/>
          <w:sz w:val="24"/>
          <w:highlight w:val="none"/>
        </w:rPr>
        <w:t>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前</w:t>
      </w:r>
      <w:r>
        <w:rPr>
          <w:rFonts w:ascii="宋体" w:hAnsi="宋体" w:cs="宋体"/>
          <w:color w:val="auto"/>
          <w:sz w:val="24"/>
          <w:highlight w:val="none"/>
        </w:rPr>
        <w:t>(</w:t>
      </w:r>
      <w:r>
        <w:rPr>
          <w:rFonts w:hint="eastAsia" w:ascii="宋体" w:hAnsi="宋体" w:cs="宋体"/>
          <w:color w:val="auto"/>
          <w:sz w:val="24"/>
          <w:highlight w:val="none"/>
        </w:rPr>
        <w:t>北京时间，下同</w:t>
      </w:r>
      <w:r>
        <w:rPr>
          <w:rFonts w:ascii="宋体" w:hAnsi="宋体" w:cs="宋体"/>
          <w:color w:val="auto"/>
          <w:sz w:val="24"/>
          <w:highlight w:val="none"/>
        </w:rPr>
        <w:t>)</w:t>
      </w:r>
      <w:r>
        <w:rPr>
          <w:rFonts w:hint="eastAsia" w:ascii="宋体" w:hAnsi="宋体" w:cs="宋体"/>
          <w:color w:val="auto"/>
          <w:sz w:val="24"/>
          <w:highlight w:val="none"/>
        </w:rPr>
        <w:t>，</w:t>
      </w:r>
      <w:r>
        <w:rPr>
          <w:rFonts w:hint="eastAsia" w:ascii="宋体" w:hAnsi="宋体" w:cs="宋体"/>
          <w:bCs/>
          <w:color w:val="auto"/>
          <w:sz w:val="24"/>
          <w:highlight w:val="none"/>
          <w:lang w:val="zh-CN"/>
        </w:rPr>
        <w:t>将文件费汇入指定账户</w:t>
      </w:r>
      <w:r>
        <w:rPr>
          <w:rFonts w:hint="eastAsia" w:ascii="宋体" w:hAnsi="宋体" w:cs="宋体"/>
          <w:bCs/>
          <w:color w:val="auto"/>
          <w:sz w:val="24"/>
          <w:highlight w:val="none"/>
        </w:rPr>
        <w:t>，</w:t>
      </w:r>
      <w:r>
        <w:rPr>
          <w:rFonts w:hint="eastAsia" w:ascii="宋体" w:hAnsi="宋体" w:cs="宋体"/>
          <w:bCs/>
          <w:color w:val="auto"/>
          <w:sz w:val="24"/>
          <w:highlight w:val="none"/>
          <w:lang w:val="zh-CN"/>
        </w:rPr>
        <w:t>并由将缴费款底单及以下报名资料现场递交至北京市西城区莲花东路</w:t>
      </w:r>
      <w:r>
        <w:rPr>
          <w:rFonts w:hint="eastAsia" w:ascii="宋体" w:hAnsi="宋体" w:cs="宋体"/>
          <w:bCs/>
          <w:color w:val="auto"/>
          <w:sz w:val="24"/>
          <w:highlight w:val="none"/>
        </w:rPr>
        <w:t>106</w:t>
      </w:r>
      <w:r>
        <w:rPr>
          <w:rFonts w:hint="eastAsia" w:ascii="宋体" w:hAnsi="宋体" w:cs="宋体"/>
          <w:bCs/>
          <w:color w:val="auto"/>
          <w:sz w:val="24"/>
          <w:highlight w:val="none"/>
          <w:lang w:val="zh-CN"/>
        </w:rPr>
        <w:t>号</w:t>
      </w:r>
      <w:r>
        <w:rPr>
          <w:rFonts w:hint="eastAsia" w:ascii="宋体" w:hAnsi="宋体" w:cs="宋体"/>
          <w:bCs/>
          <w:color w:val="auto"/>
          <w:sz w:val="24"/>
          <w:highlight w:val="none"/>
        </w:rPr>
        <w:t>-</w:t>
      </w:r>
      <w:r>
        <w:rPr>
          <w:rFonts w:hint="eastAsia" w:ascii="宋体" w:hAnsi="宋体" w:cs="宋体"/>
          <w:bCs/>
          <w:color w:val="auto"/>
          <w:sz w:val="24"/>
          <w:highlight w:val="none"/>
          <w:lang w:val="zh-CN"/>
        </w:rPr>
        <w:t>汇融大厦</w:t>
      </w:r>
      <w:r>
        <w:rPr>
          <w:rFonts w:hint="eastAsia" w:ascii="宋体" w:hAnsi="宋体" w:cs="宋体"/>
          <w:bCs/>
          <w:color w:val="auto"/>
          <w:sz w:val="24"/>
          <w:highlight w:val="none"/>
        </w:rPr>
        <w:t>B</w:t>
      </w:r>
      <w:r>
        <w:rPr>
          <w:rFonts w:hint="eastAsia" w:ascii="宋体" w:hAnsi="宋体" w:cs="宋体"/>
          <w:bCs/>
          <w:color w:val="auto"/>
          <w:sz w:val="24"/>
          <w:highlight w:val="none"/>
          <w:lang w:val="zh-CN"/>
        </w:rPr>
        <w:t>座</w:t>
      </w:r>
      <w:r>
        <w:rPr>
          <w:rFonts w:hint="eastAsia" w:ascii="宋体" w:hAnsi="宋体" w:cs="宋体"/>
          <w:bCs/>
          <w:color w:val="auto"/>
          <w:sz w:val="24"/>
          <w:highlight w:val="none"/>
        </w:rPr>
        <w:t>12</w:t>
      </w:r>
      <w:r>
        <w:rPr>
          <w:rFonts w:hint="eastAsia" w:ascii="宋体" w:hAnsi="宋体" w:cs="宋体"/>
          <w:bCs/>
          <w:color w:val="auto"/>
          <w:sz w:val="24"/>
          <w:highlight w:val="none"/>
          <w:lang w:val="zh-CN"/>
        </w:rPr>
        <w:t>层</w:t>
      </w:r>
      <w:r>
        <w:rPr>
          <w:rFonts w:hint="eastAsia" w:ascii="宋体" w:hAnsi="宋体" w:cs="宋体"/>
          <w:bCs/>
          <w:color w:val="auto"/>
          <w:sz w:val="24"/>
          <w:highlight w:val="none"/>
        </w:rPr>
        <w:t>；或将扫描件</w:t>
      </w:r>
      <w:r>
        <w:rPr>
          <w:rFonts w:hint="eastAsia" w:ascii="宋体" w:hAnsi="宋体" w:cs="宋体"/>
          <w:bCs/>
          <w:color w:val="auto"/>
          <w:sz w:val="24"/>
          <w:highlight w:val="none"/>
          <w:lang w:val="zh-CN"/>
        </w:rPr>
        <w:t>发至招标代理邮箱</w:t>
      </w:r>
      <w:r>
        <w:rPr>
          <w:rFonts w:hint="eastAsia" w:ascii="宋体" w:hAnsi="宋体" w:cs="宋体"/>
          <w:bCs/>
          <w:color w:val="auto"/>
          <w:sz w:val="24"/>
          <w:highlight w:val="none"/>
        </w:rPr>
        <w:t>chengqiunan@ccsgcc.com.cn</w:t>
      </w:r>
      <w:r>
        <w:rPr>
          <w:rFonts w:hint="eastAsia" w:ascii="宋体" w:hAnsi="宋体" w:cs="宋体"/>
          <w:bCs/>
          <w:color w:val="auto"/>
          <w:sz w:val="24"/>
          <w:highlight w:val="none"/>
          <w:lang w:val="zh-CN"/>
        </w:rPr>
        <w:t>购买招标文件</w:t>
      </w:r>
      <w:r>
        <w:rPr>
          <w:rFonts w:hint="eastAsia" w:ascii="宋体" w:hAnsi="宋体" w:cs="宋体"/>
          <w:bCs/>
          <w:color w:val="auto"/>
          <w:sz w:val="24"/>
          <w:highlight w:val="none"/>
        </w:rPr>
        <w:t>：</w:t>
      </w:r>
    </w:p>
    <w:p w14:paraId="17E308E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）企业营业执照副本；</w:t>
      </w:r>
    </w:p>
    <w:p w14:paraId="40AACD6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）授权委托书、授权人身份证、法人身份证；</w:t>
      </w:r>
    </w:p>
    <w:p w14:paraId="75FBE3F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）工程总承包项目经理相关证书；</w:t>
      </w:r>
    </w:p>
    <w:p w14:paraId="3B91AD7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）企业资质证书、安全生产许可证（施工企业需要提供）；</w:t>
      </w:r>
    </w:p>
    <w:p w14:paraId="463DBD3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）联合体协议书（如联合体投标，如不是无须提供）；</w:t>
      </w:r>
    </w:p>
    <w:p w14:paraId="456A5AC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注：投标人持有网上可查的电子证书复印件与原件效力等同。</w:t>
      </w:r>
    </w:p>
    <w:p w14:paraId="4CB9C998">
      <w:pPr>
        <w:spacing w:line="360" w:lineRule="auto"/>
        <w:ind w:firstLine="480"/>
        <w:rPr>
          <w:rFonts w:ascii="宋体" w:hAnsi="宋体" w:cs="宋体"/>
          <w:color w:val="auto"/>
          <w:sz w:val="24"/>
          <w:highlight w:val="none"/>
        </w:rPr>
      </w:pPr>
      <w:r>
        <w:rPr>
          <w:rFonts w:ascii="宋体" w:hAnsi="宋体" w:cs="宋体"/>
          <w:color w:val="auto"/>
          <w:sz w:val="24"/>
          <w:highlight w:val="none"/>
        </w:rPr>
        <w:t xml:space="preserve">4.2 </w:t>
      </w:r>
      <w:r>
        <w:rPr>
          <w:rFonts w:hint="eastAsia" w:ascii="宋体" w:hAnsi="宋体" w:cs="宋体"/>
          <w:color w:val="auto"/>
          <w:sz w:val="24"/>
          <w:highlight w:val="none"/>
        </w:rPr>
        <w:t>招标文件售价</w:t>
      </w:r>
      <w:r>
        <w:rPr>
          <w:rFonts w:ascii="宋体" w:hAnsi="宋体" w:cs="宋体"/>
          <w:color w:val="auto"/>
          <w:sz w:val="24"/>
          <w:highlight w:val="none"/>
        </w:rPr>
        <w:t>500</w:t>
      </w:r>
      <w:r>
        <w:rPr>
          <w:rFonts w:hint="eastAsia" w:ascii="宋体" w:hAnsi="宋体" w:cs="宋体"/>
          <w:color w:val="auto"/>
          <w:sz w:val="24"/>
          <w:highlight w:val="none"/>
        </w:rPr>
        <w:t>元</w:t>
      </w:r>
      <w:r>
        <w:rPr>
          <w:rFonts w:ascii="宋体" w:hAnsi="宋体" w:cs="宋体"/>
          <w:color w:val="auto"/>
          <w:sz w:val="24"/>
          <w:highlight w:val="none"/>
        </w:rPr>
        <w:t>/</w:t>
      </w:r>
      <w:r>
        <w:rPr>
          <w:rFonts w:hint="eastAsia" w:ascii="宋体" w:hAnsi="宋体" w:cs="宋体"/>
          <w:color w:val="auto"/>
          <w:sz w:val="24"/>
          <w:highlight w:val="none"/>
        </w:rPr>
        <w:t>份，逾期不售。</w:t>
      </w:r>
    </w:p>
    <w:p w14:paraId="4BA22707">
      <w:pPr>
        <w:spacing w:line="360" w:lineRule="auto"/>
        <w:ind w:left="480"/>
        <w:rPr>
          <w:rFonts w:ascii="宋体" w:cs="宋体"/>
          <w:color w:val="auto"/>
          <w:sz w:val="24"/>
          <w:highlight w:val="none"/>
        </w:rPr>
      </w:pPr>
      <w:r>
        <w:rPr>
          <w:rFonts w:hint="eastAsia" w:ascii="宋体" w:hAnsi="宋体" w:cs="宋体"/>
          <w:color w:val="auto"/>
          <w:sz w:val="24"/>
          <w:highlight w:val="none"/>
        </w:rPr>
        <w:t>收款单位：北京中城汇能咨询服务有限公司</w:t>
      </w:r>
    </w:p>
    <w:p w14:paraId="302E75D4">
      <w:pPr>
        <w:spacing w:line="360" w:lineRule="auto"/>
        <w:ind w:left="480"/>
        <w:rPr>
          <w:rFonts w:asci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址：北京市西城区莲花东路106号-汇融大厦B座12层</w:t>
      </w:r>
    </w:p>
    <w:p w14:paraId="554CD641">
      <w:pPr>
        <w:spacing w:line="360" w:lineRule="auto"/>
        <w:ind w:left="480"/>
        <w:rPr>
          <w:rFonts w:ascii="宋体" w:cs="宋体"/>
          <w:color w:val="auto"/>
          <w:sz w:val="24"/>
          <w:highlight w:val="none"/>
        </w:rPr>
      </w:pPr>
      <w:r>
        <w:rPr>
          <w:rFonts w:hint="eastAsia" w:ascii="宋体" w:hAnsi="宋体" w:cs="宋体"/>
          <w:color w:val="auto"/>
          <w:sz w:val="24"/>
          <w:highlight w:val="none"/>
        </w:rPr>
        <w:t>开户银行：中国建设银行北京望京支行</w:t>
      </w:r>
    </w:p>
    <w:p w14:paraId="0D9674CC">
      <w:pPr>
        <w:spacing w:line="360" w:lineRule="auto"/>
        <w:ind w:left="480"/>
        <w:rPr>
          <w:rFonts w:ascii="宋体" w:cs="宋体"/>
          <w:color w:val="auto"/>
          <w:sz w:val="24"/>
          <w:highlight w:val="none"/>
        </w:rPr>
      </w:pPr>
      <w:r>
        <w:rPr>
          <w:rFonts w:hint="eastAsia" w:ascii="宋体" w:hAnsi="宋体" w:cs="宋体"/>
          <w:color w:val="auto"/>
          <w:sz w:val="24"/>
          <w:highlight w:val="none"/>
        </w:rPr>
        <w:t>账</w:t>
      </w:r>
      <w:r>
        <w:rPr>
          <w:rFonts w:ascii="宋体" w:hAnsi="宋体" w:cs="宋体"/>
          <w:color w:val="auto"/>
          <w:sz w:val="24"/>
          <w:highlight w:val="none"/>
        </w:rPr>
        <w:t xml:space="preserve">    </w:t>
      </w:r>
      <w:r>
        <w:rPr>
          <w:rFonts w:hint="eastAsia" w:ascii="宋体" w:hAnsi="宋体" w:cs="宋体"/>
          <w:color w:val="auto"/>
          <w:sz w:val="24"/>
          <w:highlight w:val="none"/>
        </w:rPr>
        <w:t>号：</w:t>
      </w:r>
      <w:r>
        <w:rPr>
          <w:rFonts w:ascii="宋体" w:hAnsi="宋体" w:cs="宋体"/>
          <w:color w:val="auto"/>
          <w:sz w:val="24"/>
          <w:highlight w:val="none"/>
        </w:rPr>
        <w:t>11050138530000001837</w:t>
      </w:r>
    </w:p>
    <w:p w14:paraId="7B0901E5">
      <w:pPr>
        <w:spacing w:line="360" w:lineRule="auto"/>
        <w:ind w:left="480"/>
        <w:rPr>
          <w:rFonts w:hint="eastAsia" w:ascii="宋体" w:hAnsi="宋体" w:cs="宋体"/>
          <w:color w:val="auto"/>
          <w:sz w:val="24"/>
          <w:highlight w:val="none"/>
        </w:rPr>
      </w:pPr>
      <w:r>
        <w:rPr>
          <w:rFonts w:hint="eastAsia" w:ascii="宋体" w:hAnsi="宋体" w:cs="宋体"/>
          <w:color w:val="auto"/>
          <w:sz w:val="24"/>
          <w:highlight w:val="none"/>
        </w:rPr>
        <w:t>联</w:t>
      </w:r>
      <w:r>
        <w:rPr>
          <w:rFonts w:ascii="宋体" w:hAnsi="宋体" w:cs="宋体"/>
          <w:color w:val="auto"/>
          <w:sz w:val="24"/>
          <w:highlight w:val="none"/>
        </w:rPr>
        <w:t xml:space="preserve"> </w:t>
      </w:r>
      <w:r>
        <w:rPr>
          <w:rFonts w:hint="eastAsia" w:ascii="宋体" w:hAnsi="宋体" w:cs="宋体"/>
          <w:color w:val="auto"/>
          <w:sz w:val="24"/>
          <w:highlight w:val="none"/>
        </w:rPr>
        <w:t>系</w:t>
      </w:r>
      <w:r>
        <w:rPr>
          <w:rFonts w:ascii="宋体" w:hAnsi="宋体" w:cs="宋体"/>
          <w:color w:val="auto"/>
          <w:sz w:val="24"/>
          <w:highlight w:val="none"/>
        </w:rPr>
        <w:t xml:space="preserve"> </w:t>
      </w:r>
      <w:r>
        <w:rPr>
          <w:rFonts w:hint="eastAsia" w:ascii="宋体" w:hAnsi="宋体" w:cs="宋体"/>
          <w:color w:val="auto"/>
          <w:sz w:val="24"/>
          <w:highlight w:val="none"/>
        </w:rPr>
        <w:t>人：成工</w:t>
      </w:r>
      <w:r>
        <w:rPr>
          <w:rFonts w:hint="eastAsia" w:ascii="宋体" w:hAnsi="宋体" w:cs="宋体"/>
          <w:color w:val="auto"/>
          <w:sz w:val="24"/>
          <w:highlight w:val="none"/>
        </w:rPr>
        <w:tab/>
      </w:r>
    </w:p>
    <w:p w14:paraId="3F4E5956">
      <w:pPr>
        <w:spacing w:line="360" w:lineRule="auto"/>
        <w:ind w:left="480"/>
        <w:rPr>
          <w:rFonts w:ascii="宋体" w:hAnsi="宋体" w:cs="宋体"/>
          <w:color w:val="auto"/>
          <w:sz w:val="24"/>
          <w:highlight w:val="none"/>
        </w:rPr>
      </w:pPr>
      <w:r>
        <w:rPr>
          <w:rFonts w:hint="eastAsia" w:ascii="宋体" w:hAnsi="宋体" w:cs="宋体"/>
          <w:color w:val="auto"/>
          <w:sz w:val="24"/>
          <w:highlight w:val="none"/>
        </w:rPr>
        <w:t>电   话：18862951677</w:t>
      </w:r>
    </w:p>
    <w:p w14:paraId="6C65D381">
      <w:pPr>
        <w:pStyle w:val="4"/>
        <w:ind w:firstLine="420"/>
        <w:rPr>
          <w:rFonts w:ascii="宋体" w:hAnsi="宋体" w:eastAsia="宋体" w:cs="宋体"/>
          <w:b w:val="0"/>
          <w:bCs w:val="0"/>
          <w:color w:val="auto"/>
          <w:sz w:val="24"/>
          <w:highlight w:val="none"/>
        </w:rPr>
      </w:pPr>
      <w:r>
        <w:rPr>
          <w:rFonts w:ascii="宋体" w:hAnsi="宋体" w:eastAsia="宋体" w:cs="宋体"/>
          <w:color w:val="auto"/>
          <w:sz w:val="24"/>
          <w:highlight w:val="none"/>
        </w:rPr>
        <w:t>5.</w:t>
      </w:r>
      <w:r>
        <w:rPr>
          <w:rFonts w:hint="eastAsia" w:ascii="宋体" w:hAnsi="宋体" w:eastAsia="宋体" w:cs="宋体"/>
          <w:color w:val="auto"/>
          <w:sz w:val="24"/>
          <w:highlight w:val="none"/>
        </w:rPr>
        <w:t>投标文件的递交</w:t>
      </w:r>
    </w:p>
    <w:p w14:paraId="1F9326C4">
      <w:pPr>
        <w:spacing w:line="360" w:lineRule="auto"/>
        <w:ind w:firstLine="480"/>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投标文件递交的截止时间（投标截止时间，下同）</w:t>
      </w:r>
      <w:r>
        <w:rPr>
          <w:rFonts w:ascii="宋体" w:hAnsi="宋体" w:cs="宋体"/>
          <w:color w:val="auto"/>
          <w:sz w:val="24"/>
          <w:highlight w:val="none"/>
        </w:rPr>
        <w:t>2025</w:t>
      </w:r>
      <w:r>
        <w:rPr>
          <w:rFonts w:hint="eastAsia" w:ascii="宋体" w:hAnsi="宋体" w:cs="宋体"/>
          <w:color w:val="auto"/>
          <w:sz w:val="24"/>
          <w:highlight w:val="none"/>
        </w:rPr>
        <w:t>年4月</w:t>
      </w:r>
      <w:r>
        <w:rPr>
          <w:rFonts w:ascii="宋体" w:hAnsi="宋体" w:cs="宋体"/>
          <w:color w:val="auto"/>
          <w:sz w:val="24"/>
          <w:highlight w:val="none"/>
        </w:rPr>
        <w:t>1</w:t>
      </w:r>
      <w:r>
        <w:rPr>
          <w:rFonts w:hint="eastAsia" w:ascii="宋体" w:hAnsi="宋体" w:cs="宋体"/>
          <w:color w:val="auto"/>
          <w:sz w:val="24"/>
          <w:highlight w:val="none"/>
        </w:rPr>
        <w:t>8日</w:t>
      </w:r>
      <w:r>
        <w:rPr>
          <w:rFonts w:ascii="宋体" w:hAnsi="宋体" w:cs="宋体"/>
          <w:color w:val="auto"/>
          <w:sz w:val="24"/>
          <w:highlight w:val="none"/>
        </w:rPr>
        <w:t>9</w:t>
      </w:r>
      <w:r>
        <w:rPr>
          <w:rFonts w:hint="eastAsia" w:ascii="宋体" w:hAnsi="宋体" w:cs="宋体"/>
          <w:color w:val="auto"/>
          <w:sz w:val="24"/>
          <w:highlight w:val="none"/>
        </w:rPr>
        <w:t>时</w:t>
      </w:r>
      <w:r>
        <w:rPr>
          <w:rFonts w:ascii="宋体" w:hAnsi="宋体" w:cs="宋体"/>
          <w:color w:val="auto"/>
          <w:sz w:val="24"/>
          <w:highlight w:val="none"/>
        </w:rPr>
        <w:t>30</w:t>
      </w:r>
      <w:r>
        <w:rPr>
          <w:rFonts w:hint="eastAsia" w:ascii="宋体" w:hAnsi="宋体" w:cs="宋体"/>
          <w:color w:val="auto"/>
          <w:sz w:val="24"/>
          <w:highlight w:val="none"/>
        </w:rPr>
        <w:t>分，递交地点：北京市西城区汇融大厦</w:t>
      </w:r>
      <w:r>
        <w:rPr>
          <w:rFonts w:ascii="宋体" w:hAnsi="宋体" w:cs="宋体"/>
          <w:color w:val="auto"/>
          <w:sz w:val="24"/>
          <w:highlight w:val="none"/>
        </w:rPr>
        <w:t>B</w:t>
      </w:r>
      <w:r>
        <w:rPr>
          <w:rFonts w:hint="eastAsia" w:ascii="宋体" w:hAnsi="宋体" w:cs="宋体"/>
          <w:color w:val="auto"/>
          <w:sz w:val="24"/>
          <w:highlight w:val="none"/>
        </w:rPr>
        <w:t>座</w:t>
      </w:r>
      <w:r>
        <w:rPr>
          <w:rFonts w:ascii="宋体" w:hAnsi="宋体" w:cs="宋体"/>
          <w:color w:val="auto"/>
          <w:sz w:val="24"/>
          <w:highlight w:val="none"/>
        </w:rPr>
        <w:t>12</w:t>
      </w:r>
      <w:r>
        <w:rPr>
          <w:rFonts w:hint="eastAsia" w:ascii="宋体" w:hAnsi="宋体" w:cs="宋体"/>
          <w:color w:val="auto"/>
          <w:sz w:val="24"/>
          <w:highlight w:val="none"/>
        </w:rPr>
        <w:t>层会议室，逾期送达的或者未送达指定地点的投标文件，招标人不予受理；</w:t>
      </w:r>
    </w:p>
    <w:p w14:paraId="6B244CAD">
      <w:pPr>
        <w:spacing w:line="360" w:lineRule="auto"/>
        <w:ind w:left="480"/>
        <w:rPr>
          <w:rFonts w:ascii="宋体" w:hAnsi="宋体" w:cs="宋体"/>
          <w:color w:val="auto"/>
          <w:sz w:val="24"/>
          <w:highlight w:val="none"/>
        </w:rPr>
      </w:pPr>
      <w:r>
        <w:rPr>
          <w:rFonts w:ascii="宋体" w:hAnsi="宋体" w:cs="宋体"/>
          <w:color w:val="auto"/>
          <w:sz w:val="24"/>
          <w:highlight w:val="none"/>
        </w:rPr>
        <w:t>5.2.</w:t>
      </w:r>
      <w:r>
        <w:rPr>
          <w:rFonts w:hint="eastAsia" w:ascii="宋体" w:hAnsi="宋体" w:cs="宋体"/>
          <w:color w:val="auto"/>
          <w:sz w:val="24"/>
          <w:highlight w:val="none"/>
        </w:rPr>
        <w:t>逾期送达的投标文件，招标代理机构将予以拒收。</w:t>
      </w:r>
    </w:p>
    <w:p w14:paraId="102B3592">
      <w:pPr>
        <w:spacing w:line="360" w:lineRule="auto"/>
        <w:ind w:left="480"/>
        <w:rPr>
          <w:rFonts w:ascii="宋体" w:hAnsi="宋体" w:cs="宋体"/>
          <w:color w:val="auto"/>
          <w:sz w:val="24"/>
          <w:highlight w:val="none"/>
        </w:rPr>
      </w:pPr>
      <w:r>
        <w:rPr>
          <w:rFonts w:ascii="宋体" w:hAnsi="宋体" w:cs="宋体"/>
          <w:color w:val="auto"/>
          <w:sz w:val="24"/>
          <w:highlight w:val="none"/>
        </w:rPr>
        <w:t>5.3</w:t>
      </w:r>
      <w:r>
        <w:rPr>
          <w:rFonts w:hint="eastAsia" w:ascii="宋体" w:hAnsi="宋体" w:cs="宋体"/>
          <w:color w:val="auto"/>
          <w:sz w:val="24"/>
          <w:highlight w:val="none"/>
        </w:rPr>
        <w:t>有效递交投标文件的投标人不足三家时，招标人另行组织招标。</w:t>
      </w:r>
    </w:p>
    <w:p w14:paraId="24F8D717">
      <w:pPr>
        <w:pStyle w:val="4"/>
        <w:ind w:firstLine="420"/>
        <w:rPr>
          <w:rFonts w:ascii="宋体" w:hAnsi="宋体" w:eastAsia="宋体" w:cs="宋体"/>
          <w:b w:val="0"/>
          <w:bCs w:val="0"/>
          <w:color w:val="auto"/>
          <w:sz w:val="24"/>
          <w:highlight w:val="none"/>
        </w:rPr>
      </w:pPr>
      <w:r>
        <w:rPr>
          <w:rFonts w:ascii="宋体" w:hAnsi="宋体" w:eastAsia="宋体" w:cs="宋体"/>
          <w:color w:val="auto"/>
          <w:sz w:val="24"/>
          <w:highlight w:val="none"/>
        </w:rPr>
        <w:t>6.</w:t>
      </w:r>
      <w:r>
        <w:rPr>
          <w:rFonts w:hint="eastAsia" w:ascii="宋体" w:hAnsi="宋体" w:eastAsia="宋体" w:cs="宋体"/>
          <w:color w:val="auto"/>
          <w:sz w:val="24"/>
          <w:highlight w:val="none"/>
        </w:rPr>
        <w:t>发布公告的媒介</w:t>
      </w:r>
    </w:p>
    <w:p w14:paraId="2D866CF6">
      <w:pPr>
        <w:spacing w:line="360" w:lineRule="auto"/>
        <w:ind w:left="480"/>
        <w:jc w:val="left"/>
        <w:rPr>
          <w:rFonts w:ascii="宋体" w:hAnsi="宋体" w:cs="宋体"/>
          <w:color w:val="auto"/>
          <w:sz w:val="24"/>
          <w:highlight w:val="none"/>
        </w:rPr>
      </w:pPr>
      <w:r>
        <w:rPr>
          <w:rFonts w:hint="eastAsia" w:ascii="宋体" w:hAnsi="宋体" w:cs="宋体"/>
          <w:color w:val="auto"/>
          <w:sz w:val="24"/>
          <w:highlight w:val="none"/>
        </w:rPr>
        <w:t>本次招标公告同时在中国招标投标公共服务平台（</w:t>
      </w:r>
      <w:r>
        <w:rPr>
          <w:rFonts w:ascii="宋体" w:hAnsi="宋体" w:cs="宋体"/>
          <w:color w:val="auto"/>
          <w:sz w:val="24"/>
          <w:highlight w:val="none"/>
        </w:rPr>
        <w:t>http://www.cebpubservice.com</w:t>
      </w:r>
      <w:r>
        <w:rPr>
          <w:rFonts w:hint="eastAsia" w:ascii="宋体" w:hAnsi="宋体" w:cs="宋体"/>
          <w:color w:val="auto"/>
          <w:sz w:val="24"/>
          <w:highlight w:val="none"/>
        </w:rPr>
        <w:t>）和中城汇能招标系统 (http://xt.ccsgcc.com.cn/)上发布。</w:t>
      </w:r>
    </w:p>
    <w:p w14:paraId="2453F043">
      <w:pPr>
        <w:spacing w:line="360" w:lineRule="auto"/>
        <w:ind w:firstLine="480"/>
        <w:jc w:val="left"/>
        <w:rPr>
          <w:rFonts w:ascii="宋体" w:hAnsi="宋体" w:cs="宋体"/>
          <w:color w:val="auto"/>
          <w:sz w:val="24"/>
          <w:highlight w:val="none"/>
        </w:rPr>
      </w:pPr>
    </w:p>
    <w:p w14:paraId="013D3A24">
      <w:pPr>
        <w:pStyle w:val="4"/>
        <w:ind w:firstLine="420"/>
        <w:rPr>
          <w:rFonts w:ascii="宋体" w:hAnsi="宋体" w:eastAsia="宋体" w:cs="宋体"/>
          <w:b w:val="0"/>
          <w:bCs w:val="0"/>
          <w:color w:val="auto"/>
          <w:sz w:val="24"/>
          <w:highlight w:val="none"/>
        </w:rPr>
      </w:pPr>
      <w:r>
        <w:rPr>
          <w:rFonts w:ascii="宋体" w:hAnsi="宋体" w:eastAsia="宋体" w:cs="宋体"/>
          <w:color w:val="auto"/>
          <w:sz w:val="24"/>
          <w:highlight w:val="none"/>
        </w:rPr>
        <w:t>7.</w:t>
      </w:r>
      <w:r>
        <w:rPr>
          <w:rFonts w:hint="eastAsia" w:ascii="宋体" w:hAnsi="宋体" w:eastAsia="宋体" w:cs="宋体"/>
          <w:color w:val="auto"/>
          <w:sz w:val="24"/>
          <w:highlight w:val="none"/>
        </w:rPr>
        <w:t>联系方式</w:t>
      </w:r>
    </w:p>
    <w:p w14:paraId="3C248285">
      <w:pPr>
        <w:spacing w:line="360" w:lineRule="auto"/>
        <w:ind w:left="480"/>
        <w:rPr>
          <w:rFonts w:ascii="宋体" w:hAnsi="宋体" w:cs="宋体"/>
          <w:color w:val="auto"/>
          <w:sz w:val="24"/>
          <w:highlight w:val="none"/>
        </w:rPr>
      </w:pPr>
      <w:r>
        <w:rPr>
          <w:rFonts w:hint="eastAsia" w:ascii="宋体" w:hAnsi="宋体" w:cs="宋体"/>
          <w:color w:val="auto"/>
          <w:sz w:val="24"/>
          <w:highlight w:val="none"/>
        </w:rPr>
        <w:t>招标人：中航建投能源科技（北京）有限公司</w:t>
      </w:r>
    </w:p>
    <w:p w14:paraId="090AE6A8">
      <w:pPr>
        <w:spacing w:line="360" w:lineRule="auto"/>
        <w:ind w:left="480"/>
        <w:rPr>
          <w:rFonts w:ascii="宋体" w:hAnsi="宋体" w:cs="宋体"/>
          <w:color w:val="auto"/>
          <w:sz w:val="24"/>
          <w:highlight w:val="none"/>
        </w:rPr>
      </w:pPr>
      <w:r>
        <w:rPr>
          <w:rFonts w:hint="eastAsia" w:ascii="宋体" w:hAnsi="宋体" w:cs="宋体"/>
          <w:color w:val="auto"/>
          <w:sz w:val="24"/>
          <w:highlight w:val="none"/>
        </w:rPr>
        <w:t>地   址：北京经济开发区荣华南路15号中航技广场A座801</w:t>
      </w:r>
    </w:p>
    <w:p w14:paraId="27BE9CE4">
      <w:pPr>
        <w:spacing w:line="360" w:lineRule="auto"/>
        <w:ind w:left="480"/>
        <w:rPr>
          <w:rFonts w:ascii="宋体" w:hAnsi="宋体" w:cs="宋体"/>
          <w:color w:val="auto"/>
          <w:sz w:val="24"/>
          <w:highlight w:val="none"/>
        </w:rPr>
      </w:pPr>
      <w:r>
        <w:rPr>
          <w:rFonts w:hint="eastAsia" w:ascii="宋体" w:hAnsi="宋体" w:cs="宋体"/>
          <w:color w:val="auto"/>
          <w:sz w:val="24"/>
          <w:highlight w:val="none"/>
        </w:rPr>
        <w:t>联 系 人：涂伟</w:t>
      </w:r>
    </w:p>
    <w:p w14:paraId="6EAB1998">
      <w:pPr>
        <w:spacing w:line="360" w:lineRule="auto"/>
        <w:ind w:left="480"/>
        <w:rPr>
          <w:rFonts w:ascii="宋体" w:hAnsi="宋体" w:cs="宋体"/>
          <w:color w:val="auto"/>
          <w:sz w:val="24"/>
          <w:highlight w:val="none"/>
        </w:rPr>
      </w:pPr>
      <w:r>
        <w:rPr>
          <w:rFonts w:hint="eastAsia" w:ascii="宋体" w:hAnsi="宋体" w:cs="宋体"/>
          <w:color w:val="auto"/>
          <w:sz w:val="24"/>
          <w:highlight w:val="none"/>
        </w:rPr>
        <w:t>电   话：</w:t>
      </w:r>
      <w:r>
        <w:rPr>
          <w:rFonts w:ascii="宋体" w:hAnsi="宋体" w:cs="宋体"/>
          <w:color w:val="auto"/>
          <w:sz w:val="24"/>
          <w:highlight w:val="none"/>
        </w:rPr>
        <w:t>18629547002</w:t>
      </w:r>
    </w:p>
    <w:p w14:paraId="70550DD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 xml:space="preserve">招标代理机构：北京中城汇能咨询服务有限公司  </w:t>
      </w:r>
    </w:p>
    <w:p w14:paraId="2A9444F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地   址：北京市西城区莲花东路106号-汇融大厦B座，12层</w:t>
      </w:r>
    </w:p>
    <w:p w14:paraId="7A48CDE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联 系 人：成工</w:t>
      </w:r>
      <w:r>
        <w:rPr>
          <w:rFonts w:hint="eastAsia" w:ascii="宋体" w:hAnsi="宋体" w:cs="宋体"/>
          <w:color w:val="auto"/>
          <w:sz w:val="24"/>
          <w:highlight w:val="none"/>
          <w:lang w:bidi="ar"/>
        </w:rPr>
        <w:tab/>
      </w:r>
    </w:p>
    <w:p w14:paraId="23EB23F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电   话：18862951677</w:t>
      </w:r>
    </w:p>
    <w:p w14:paraId="5F1FAEBC">
      <w:pPr>
        <w:ind w:left="60" w:firstLine="420" w:firstLineChars="175"/>
        <w:rPr>
          <w:color w:val="auto"/>
          <w:highlight w:val="none"/>
        </w:rPr>
      </w:pPr>
      <w:r>
        <w:rPr>
          <w:rFonts w:hint="eastAsia" w:ascii="宋体" w:hAnsi="宋体" w:cs="宋体"/>
          <w:color w:val="auto"/>
          <w:sz w:val="24"/>
          <w:highlight w:val="none"/>
          <w:lang w:bidi="ar"/>
        </w:rPr>
        <w:t>邮  箱：</w:t>
      </w:r>
      <w:r>
        <w:rPr>
          <w:rFonts w:hint="eastAsia" w:ascii="宋体" w:hAnsi="宋体" w:cs="宋体"/>
          <w:color w:val="auto"/>
          <w:sz w:val="24"/>
          <w:highlight w:val="none"/>
          <w:lang w:bidi="ar"/>
        </w:rPr>
        <w:t>chengqiunan@ccsgcc.com.cn</w:t>
      </w:r>
    </w:p>
    <w:p w14:paraId="2D6065D0">
      <w:pPr>
        <w:rPr>
          <w:color w:val="auto"/>
          <w:highlight w:val="none"/>
        </w:rPr>
      </w:pPr>
    </w:p>
    <w:bookmarkEnd w:id="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0158B"/>
    <w:multiLevelType w:val="multilevel"/>
    <w:tmpl w:val="3CE0158B"/>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4B7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line="440" w:lineRule="exact"/>
      <w:jc w:val="center"/>
    </w:pPr>
    <w:rPr>
      <w:kern w:val="0"/>
      <w:sz w:val="20"/>
    </w:rPr>
  </w:style>
  <w:style w:type="paragraph" w:styleId="5">
    <w:name w:val="Normal Indent"/>
    <w:basedOn w:val="1"/>
    <w:next w:val="1"/>
    <w:qFormat/>
    <w:uiPriority w:val="0"/>
    <w:pPr>
      <w:ind w:firstLine="420" w:firstLineChars="200"/>
    </w:pPr>
  </w:style>
  <w:style w:type="paragraph" w:styleId="6">
    <w:name w:val="Body Text First Indent"/>
    <w:basedOn w:val="1"/>
    <w:qFormat/>
    <w:uiPriority w:val="0"/>
    <w:pPr>
      <w:widowControl/>
      <w:spacing w:after="120"/>
      <w:ind w:firstLine="420" w:firstLineChars="100"/>
      <w:jc w:val="left"/>
    </w:pPr>
    <w:rPr>
      <w:sz w:val="24"/>
    </w:rPr>
  </w:style>
  <w:style w:type="paragraph" w:customStyle="1" w:styleId="9">
    <w:name w:val="无间隔1"/>
    <w:qFormat/>
    <w:uiPriority w:val="99"/>
    <w:pPr>
      <w:widowControl w:val="0"/>
      <w:spacing w:line="360" w:lineRule="auto"/>
      <w:jc w:val="both"/>
    </w:pPr>
    <w:rPr>
      <w:rFonts w:ascii="Times New Roman" w:hAnsi="Times New Roman" w:eastAsia="宋体" w:cs="Times New Roman"/>
      <w:sz w:val="24"/>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2025-03-28T08:17:18Z</dcterms:created>
  <dc:creator>85081</dc:creator>
  <cp:lastModifiedBy>ㅋㅋㅋ</cp:lastModifiedBy>
  <dcterms:modified xsi:type="dcterms:W3CDTF">2025-03-28T08:22:08Z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KSOTemplateDocerSaveRecord">
    <vt:lpwstr>eyJoZGlkIjoiNWUyN2MwYWU2Yjg2NzQ3NDM2MGQ5OTliYmUxYjA3MWIiLCJ1c2VySWQiOiIzODY0Mzg0MzEifQ==</vt:lpwstr>
  </property>
  <property fmtid="{D5CDD505-2E9C-101B-9397-08002B2CF9AE}" pid="4" name="ICV">
    <vt:lpwstr>D4A87D21895B44D783E09DDBFA6F8386_12</vt:lpwstr>
  </property>
</Properties>
</file>