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547F7">
      <w:pPr>
        <w:widowControl w:val="0"/>
        <w:spacing w:before="240" w:after="60"/>
        <w:jc w:val="center"/>
        <w:outlineLvl w:val="0"/>
        <w:rPr>
          <w:rFonts w:ascii="Arial" w:hAnsi="Arial" w:eastAsia="宋体" w:cs="Arial"/>
          <w:b w:val="0"/>
          <w:bCs/>
          <w:i/>
          <w:sz w:val="32"/>
          <w:szCs w:val="32"/>
          <w:lang w:val="en-US" w:eastAsia="zh-CN" w:bidi="ar-SA"/>
        </w:rPr>
      </w:pPr>
      <w:r>
        <w:rPr>
          <w:rFonts w:hint="eastAsia" w:ascii="Arial" w:hAnsi="Arial" w:eastAsia="宋体" w:cs="Arial"/>
          <w:b/>
          <w:bCs/>
          <w:sz w:val="32"/>
          <w:szCs w:val="32"/>
          <w:lang w:val="en-US" w:eastAsia="zh-CN" w:bidi="ar-SA"/>
        </w:rPr>
        <w:t>竞争性谈判邀请函</w:t>
      </w:r>
    </w:p>
    <w:p w14:paraId="4CCFBC2E">
      <w:pPr>
        <w:widowControl/>
        <w:snapToGrid w:val="0"/>
        <w:spacing w:line="360" w:lineRule="auto"/>
        <w:ind w:firstLine="400" w:firstLineChars="200"/>
        <w:jc w:val="left"/>
        <w:rPr>
          <w:rFonts w:ascii="宋体" w:hAnsi="宋体" w:eastAsia="宋体" w:cs="Times New Roman"/>
          <w:kern w:val="0"/>
          <w:sz w:val="20"/>
          <w:szCs w:val="21"/>
        </w:rPr>
      </w:pPr>
      <w:r>
        <w:rPr>
          <w:rFonts w:hint="eastAsia" w:ascii="宋体" w:hAnsi="宋体" w:eastAsia="宋体" w:cs="Times New Roman"/>
          <w:kern w:val="0"/>
          <w:sz w:val="20"/>
          <w:szCs w:val="21"/>
          <w:u w:val="single"/>
        </w:rPr>
        <w:t>北京中城汇能咨询服务有限公司</w:t>
      </w:r>
      <w:r>
        <w:rPr>
          <w:rFonts w:hint="eastAsia" w:ascii="宋体" w:hAnsi="宋体" w:eastAsia="宋体" w:cs="Times New Roman"/>
          <w:kern w:val="0"/>
          <w:sz w:val="20"/>
          <w:szCs w:val="21"/>
        </w:rPr>
        <w:t>（以下称代理机构）受</w:t>
      </w:r>
      <w:r>
        <w:rPr>
          <w:rFonts w:ascii="宋体" w:hAnsi="宋体" w:eastAsia="宋体" w:cs="Times New Roman"/>
          <w:kern w:val="0"/>
          <w:sz w:val="20"/>
          <w:szCs w:val="21"/>
          <w:u w:val="single"/>
        </w:rPr>
        <w:t>上海电气（江苏）综合能源服务有限公司南通分公司</w:t>
      </w:r>
      <w:r>
        <w:rPr>
          <w:rFonts w:hint="eastAsia" w:ascii="宋体" w:hAnsi="宋体" w:eastAsia="宋体" w:cs="Times New Roman"/>
          <w:kern w:val="0"/>
          <w:sz w:val="20"/>
          <w:szCs w:val="21"/>
        </w:rPr>
        <w:t>（以下称采购人）的委托，就</w:t>
      </w:r>
      <w:bookmarkStart w:id="0" w:name="_GoBack"/>
      <w:r>
        <w:rPr>
          <w:rFonts w:ascii="宋体" w:hAnsi="宋体" w:eastAsia="宋体" w:cs="Times New Roman"/>
          <w:kern w:val="0"/>
          <w:sz w:val="20"/>
          <w:szCs w:val="21"/>
          <w:highlight w:val="yellow"/>
        </w:rPr>
        <w:t>四川成都航空产业园5.99MWp屋面分布式光伏发电项目-光伏组件</w:t>
      </w:r>
      <w:bookmarkEnd w:id="0"/>
      <w:r>
        <w:rPr>
          <w:rFonts w:hint="eastAsia" w:ascii="宋体" w:hAnsi="宋体" w:eastAsia="宋体" w:cs="Times New Roman"/>
          <w:kern w:val="0"/>
          <w:sz w:val="20"/>
          <w:szCs w:val="21"/>
        </w:rPr>
        <w:t>项目组织竞争性谈判，诚邀贵单位参加该项目的竞争性谈判。</w:t>
      </w:r>
    </w:p>
    <w:p w14:paraId="6A18F856">
      <w:pPr>
        <w:widowControl/>
        <w:spacing w:line="360" w:lineRule="auto"/>
        <w:jc w:val="left"/>
        <w:outlineLvl w:val="1"/>
        <w:rPr>
          <w:rFonts w:ascii="宋体" w:hAnsi="宋体" w:eastAsia="宋体" w:cs="Times New Roman"/>
          <w:b/>
          <w:kern w:val="0"/>
          <w:sz w:val="20"/>
          <w:szCs w:val="21"/>
        </w:rPr>
      </w:pPr>
      <w:r>
        <w:rPr>
          <w:rFonts w:ascii="宋体" w:hAnsi="宋体" w:eastAsia="宋体" w:cs="Times New Roman"/>
          <w:b/>
          <w:kern w:val="0"/>
          <w:sz w:val="24"/>
          <w:szCs w:val="24"/>
        </w:rPr>
        <w:t>一</w:t>
      </w:r>
      <w:r>
        <w:rPr>
          <w:rFonts w:hint="eastAsia" w:ascii="宋体" w:hAnsi="宋体" w:eastAsia="宋体" w:cs="Times New Roman"/>
          <w:b/>
          <w:kern w:val="0"/>
          <w:sz w:val="24"/>
          <w:szCs w:val="24"/>
        </w:rPr>
        <w:t>、</w:t>
      </w:r>
      <w:r>
        <w:rPr>
          <w:rFonts w:ascii="宋体" w:hAnsi="宋体" w:eastAsia="宋体" w:cs="Times New Roman"/>
          <w:b/>
          <w:kern w:val="0"/>
          <w:sz w:val="24"/>
          <w:szCs w:val="24"/>
        </w:rPr>
        <w:t>项目概况</w:t>
      </w:r>
    </w:p>
    <w:p w14:paraId="59CA33E5">
      <w:pPr>
        <w:widowControl/>
        <w:snapToGrid w:val="0"/>
        <w:spacing w:line="360" w:lineRule="auto"/>
        <w:ind w:firstLine="402" w:firstLineChars="200"/>
        <w:jc w:val="left"/>
        <w:rPr>
          <w:rFonts w:ascii="宋体" w:hAnsi="宋体" w:eastAsia="宋体" w:cs="Times New Roman"/>
          <w:kern w:val="0"/>
          <w:sz w:val="20"/>
          <w:szCs w:val="21"/>
        </w:rPr>
      </w:pPr>
      <w:r>
        <w:rPr>
          <w:rFonts w:ascii="宋体" w:hAnsi="宋体" w:eastAsia="宋体" w:cs="Times New Roman"/>
          <w:b/>
          <w:kern w:val="0"/>
          <w:sz w:val="20"/>
          <w:szCs w:val="21"/>
        </w:rPr>
        <w:t>1</w:t>
      </w:r>
      <w:r>
        <w:rPr>
          <w:rFonts w:hint="eastAsia" w:ascii="宋体" w:hAnsi="宋体" w:eastAsia="宋体" w:cs="Times New Roman"/>
          <w:b/>
          <w:kern w:val="0"/>
          <w:sz w:val="20"/>
          <w:szCs w:val="21"/>
        </w:rPr>
        <w:t>、</w:t>
      </w:r>
      <w:r>
        <w:rPr>
          <w:rFonts w:ascii="宋体" w:hAnsi="宋体" w:eastAsia="宋体" w:cs="Times New Roman"/>
          <w:b/>
          <w:kern w:val="0"/>
          <w:sz w:val="20"/>
          <w:szCs w:val="21"/>
        </w:rPr>
        <w:t>项目名称：</w:t>
      </w:r>
      <w:r>
        <w:rPr>
          <w:rFonts w:ascii="宋体" w:hAnsi="宋体" w:eastAsia="宋体" w:cs="Times New Roman"/>
          <w:kern w:val="0"/>
          <w:sz w:val="20"/>
          <w:szCs w:val="21"/>
          <w:u w:val="single"/>
        </w:rPr>
        <w:t xml:space="preserve">四川成都航空产业园5.99MWp屋面分布式光伏发电项目-光伏组件 </w:t>
      </w:r>
    </w:p>
    <w:p w14:paraId="51A7E294">
      <w:pPr>
        <w:widowControl/>
        <w:snapToGrid w:val="0"/>
        <w:spacing w:line="360" w:lineRule="auto"/>
        <w:ind w:firstLine="402" w:firstLineChars="200"/>
        <w:jc w:val="left"/>
        <w:rPr>
          <w:rFonts w:ascii="宋体" w:hAnsi="宋体" w:eastAsia="宋体" w:cs="Times New Roman"/>
          <w:color w:val="FF0000"/>
          <w:kern w:val="0"/>
          <w:sz w:val="20"/>
          <w:szCs w:val="21"/>
          <w:u w:val="single"/>
        </w:rPr>
      </w:pPr>
      <w:r>
        <w:rPr>
          <w:rFonts w:ascii="宋体" w:hAnsi="宋体" w:eastAsia="宋体" w:cs="Times New Roman"/>
          <w:b/>
          <w:kern w:val="0"/>
          <w:sz w:val="20"/>
          <w:szCs w:val="21"/>
        </w:rPr>
        <w:t>2、项目编号：</w:t>
      </w:r>
      <w:r>
        <w:rPr>
          <w:rFonts w:ascii="宋体" w:hAnsi="宋体" w:eastAsia="宋体" w:cs="Times New Roman"/>
          <w:kern w:val="0"/>
          <w:sz w:val="20"/>
          <w:szCs w:val="21"/>
          <w:u w:val="single"/>
        </w:rPr>
        <w:t>ZCHN-WZ-2024-03-007-YQJ</w:t>
      </w:r>
    </w:p>
    <w:p w14:paraId="5E06B9C0">
      <w:pPr>
        <w:widowControl/>
        <w:snapToGrid w:val="0"/>
        <w:spacing w:line="360" w:lineRule="auto"/>
        <w:ind w:firstLine="402" w:firstLineChars="200"/>
        <w:jc w:val="left"/>
        <w:rPr>
          <w:rFonts w:ascii="宋体" w:hAnsi="宋体" w:eastAsia="宋体" w:cs="Times New Roman"/>
          <w:kern w:val="0"/>
          <w:sz w:val="20"/>
          <w:szCs w:val="21"/>
        </w:rPr>
      </w:pPr>
      <w:r>
        <w:rPr>
          <w:rFonts w:ascii="宋体" w:hAnsi="宋体" w:eastAsia="宋体" w:cs="Times New Roman"/>
          <w:b/>
          <w:kern w:val="0"/>
          <w:sz w:val="20"/>
          <w:szCs w:val="21"/>
        </w:rPr>
        <w:t>3、</w:t>
      </w:r>
      <w:r>
        <w:rPr>
          <w:rFonts w:hint="eastAsia" w:ascii="宋体" w:hAnsi="宋体" w:eastAsia="宋体" w:cs="Times New Roman"/>
          <w:b/>
          <w:kern w:val="0"/>
          <w:sz w:val="20"/>
          <w:szCs w:val="21"/>
        </w:rPr>
        <w:t>项目报价方式：</w:t>
      </w:r>
      <w:r>
        <w:rPr>
          <w:rFonts w:hint="eastAsia" w:ascii="宋体" w:hAnsi="宋体" w:eastAsia="宋体" w:cs="Times New Roman"/>
          <w:bCs/>
          <w:kern w:val="0"/>
          <w:sz w:val="20"/>
          <w:szCs w:val="21"/>
          <w:u w:val="single"/>
        </w:rPr>
        <w:t xml:space="preserve"> </w:t>
      </w:r>
      <w:r>
        <w:rPr>
          <w:rFonts w:ascii="宋体" w:hAnsi="宋体" w:eastAsia="宋体" w:cs="Times New Roman"/>
          <w:bCs/>
          <w:kern w:val="0"/>
          <w:sz w:val="20"/>
          <w:szCs w:val="21"/>
          <w:u w:val="single"/>
        </w:rPr>
        <w:t xml:space="preserve">单价  </w:t>
      </w:r>
      <w:r>
        <w:rPr>
          <w:rFonts w:hint="eastAsia" w:ascii="宋体" w:hAnsi="宋体" w:eastAsia="宋体" w:cs="Times New Roman"/>
          <w:b/>
          <w:kern w:val="0"/>
          <w:sz w:val="20"/>
          <w:szCs w:val="21"/>
        </w:rPr>
        <w:t>最高限价：</w:t>
      </w:r>
      <w:r>
        <w:rPr>
          <w:rFonts w:ascii="宋体" w:hAnsi="宋体" w:eastAsia="宋体" w:cs="Times New Roman"/>
          <w:kern w:val="0"/>
          <w:sz w:val="20"/>
          <w:szCs w:val="21"/>
          <w:u w:val="single"/>
        </w:rPr>
        <w:t>0.95元/W</w:t>
      </w:r>
      <w:r>
        <w:rPr>
          <w:rFonts w:hint="eastAsia" w:ascii="宋体" w:hAnsi="宋体" w:eastAsia="宋体" w:cs="Times New Roman"/>
          <w:kern w:val="0"/>
          <w:sz w:val="20"/>
          <w:szCs w:val="21"/>
          <w:u w:val="single"/>
        </w:rPr>
        <w:t>；</w:t>
      </w:r>
      <w:r>
        <w:rPr>
          <w:rFonts w:ascii="宋体" w:hAnsi="宋体" w:eastAsia="宋体" w:cs="Times New Roman"/>
          <w:b/>
          <w:kern w:val="0"/>
          <w:sz w:val="20"/>
          <w:szCs w:val="21"/>
          <w:u w:val="single"/>
        </w:rPr>
        <w:t>采购金额</w:t>
      </w:r>
      <w:r>
        <w:rPr>
          <w:rFonts w:hint="eastAsia" w:ascii="宋体" w:hAnsi="宋体" w:eastAsia="宋体" w:cs="Times New Roman"/>
          <w:b/>
          <w:kern w:val="0"/>
          <w:sz w:val="20"/>
          <w:szCs w:val="21"/>
          <w:u w:val="single"/>
        </w:rPr>
        <w:t>：</w:t>
      </w:r>
      <w:r>
        <w:rPr>
          <w:rFonts w:ascii="宋体" w:hAnsi="宋体" w:eastAsia="宋体" w:cs="Times New Roman"/>
          <w:kern w:val="0"/>
          <w:sz w:val="20"/>
          <w:szCs w:val="21"/>
          <w:u w:val="single"/>
        </w:rPr>
        <w:t>569.05万元</w:t>
      </w:r>
    </w:p>
    <w:p w14:paraId="282DF55A">
      <w:pPr>
        <w:widowControl/>
        <w:snapToGrid w:val="0"/>
        <w:spacing w:line="360" w:lineRule="auto"/>
        <w:ind w:firstLine="402" w:firstLineChars="200"/>
        <w:jc w:val="left"/>
        <w:rPr>
          <w:rFonts w:ascii="宋体" w:hAnsi="宋体" w:eastAsia="宋体" w:cs="Times New Roman"/>
          <w:kern w:val="0"/>
          <w:sz w:val="20"/>
          <w:szCs w:val="21"/>
        </w:rPr>
      </w:pPr>
      <w:r>
        <w:rPr>
          <w:rFonts w:ascii="宋体" w:hAnsi="宋体" w:eastAsia="宋体" w:cs="Times New Roman"/>
          <w:b/>
          <w:kern w:val="0"/>
          <w:sz w:val="20"/>
          <w:szCs w:val="21"/>
        </w:rPr>
        <w:t>4、项目需求：</w:t>
      </w:r>
      <w:r>
        <w:rPr>
          <w:rFonts w:ascii="宋体" w:hAnsi="宋体" w:eastAsia="宋体" w:cs="Times New Roman"/>
          <w:kern w:val="0"/>
          <w:sz w:val="20"/>
          <w:szCs w:val="21"/>
          <w:u w:val="single"/>
        </w:rPr>
        <w:t xml:space="preserve"> </w:t>
      </w:r>
      <w:r>
        <w:rPr>
          <w:rFonts w:hint="eastAsia" w:ascii="宋体" w:hAnsi="宋体" w:eastAsia="宋体" w:cs="Times New Roman"/>
          <w:kern w:val="0"/>
          <w:sz w:val="20"/>
          <w:szCs w:val="21"/>
          <w:u w:val="single"/>
        </w:rPr>
        <w:t>光伏组件等，具体</w:t>
      </w:r>
      <w:r>
        <w:rPr>
          <w:rFonts w:ascii="宋体" w:hAnsi="宋体" w:eastAsia="宋体" w:cs="Times New Roman"/>
          <w:kern w:val="0"/>
          <w:sz w:val="20"/>
          <w:szCs w:val="21"/>
          <w:u w:val="single"/>
        </w:rPr>
        <w:t>要求</w:t>
      </w:r>
      <w:r>
        <w:rPr>
          <w:rFonts w:hint="eastAsia" w:ascii="宋体" w:hAnsi="宋体" w:eastAsia="宋体" w:cs="Times New Roman"/>
          <w:kern w:val="0"/>
          <w:sz w:val="20"/>
          <w:szCs w:val="21"/>
          <w:u w:val="single"/>
        </w:rPr>
        <w:t>详见</w:t>
      </w:r>
      <w:r>
        <w:rPr>
          <w:rFonts w:ascii="宋体" w:hAnsi="宋体" w:eastAsia="宋体" w:cs="Times New Roman"/>
          <w:kern w:val="0"/>
          <w:sz w:val="20"/>
          <w:szCs w:val="21"/>
          <w:u w:val="single"/>
        </w:rPr>
        <w:t>谈判文件第</w:t>
      </w:r>
      <w:r>
        <w:rPr>
          <w:rFonts w:hint="eastAsia" w:ascii="宋体" w:hAnsi="宋体" w:eastAsia="宋体" w:cs="Times New Roman"/>
          <w:kern w:val="0"/>
          <w:sz w:val="20"/>
          <w:szCs w:val="21"/>
          <w:u w:val="single"/>
        </w:rPr>
        <w:t>四</w:t>
      </w:r>
      <w:r>
        <w:rPr>
          <w:rFonts w:ascii="宋体" w:hAnsi="宋体" w:eastAsia="宋体" w:cs="Times New Roman"/>
          <w:kern w:val="0"/>
          <w:sz w:val="20"/>
          <w:szCs w:val="21"/>
          <w:u w:val="single"/>
        </w:rPr>
        <w:t>章</w:t>
      </w:r>
    </w:p>
    <w:p w14:paraId="4C255A88">
      <w:pPr>
        <w:widowControl/>
        <w:snapToGrid w:val="0"/>
        <w:spacing w:line="360" w:lineRule="auto"/>
        <w:ind w:firstLine="402" w:firstLineChars="200"/>
        <w:jc w:val="left"/>
        <w:rPr>
          <w:rFonts w:ascii="宋体" w:hAnsi="宋体" w:eastAsia="宋体" w:cs="Times New Roman"/>
          <w:b/>
          <w:kern w:val="0"/>
          <w:sz w:val="20"/>
          <w:szCs w:val="21"/>
          <w:u w:val="single"/>
        </w:rPr>
      </w:pPr>
      <w:r>
        <w:rPr>
          <w:rFonts w:ascii="宋体" w:hAnsi="宋体" w:eastAsia="宋体" w:cs="Times New Roman"/>
          <w:b/>
          <w:kern w:val="0"/>
          <w:sz w:val="20"/>
          <w:szCs w:val="21"/>
        </w:rPr>
        <w:t>5</w:t>
      </w:r>
      <w:r>
        <w:rPr>
          <w:rFonts w:hint="eastAsia" w:ascii="宋体" w:hAnsi="宋体" w:eastAsia="宋体" w:cs="Times New Roman"/>
          <w:b/>
          <w:kern w:val="0"/>
          <w:sz w:val="20"/>
          <w:szCs w:val="21"/>
        </w:rPr>
        <w:t>、交货地点：</w:t>
      </w:r>
      <w:r>
        <w:rPr>
          <w:rFonts w:ascii="宋体" w:hAnsi="宋体" w:eastAsia="宋体" w:cs="Times New Roman"/>
          <w:kern w:val="0"/>
          <w:sz w:val="20"/>
          <w:szCs w:val="21"/>
          <w:u w:val="single"/>
        </w:rPr>
        <w:t>四川省成都市新都区石板滩镇通顺村境内</w:t>
      </w:r>
      <w:r>
        <w:rPr>
          <w:rFonts w:ascii="宋体" w:hAnsi="宋体" w:eastAsia="宋体" w:cs="Times New Roman"/>
          <w:b/>
          <w:kern w:val="0"/>
          <w:sz w:val="20"/>
          <w:szCs w:val="21"/>
        </w:rPr>
        <w:t xml:space="preserve"> </w:t>
      </w:r>
      <w:r>
        <w:rPr>
          <w:rFonts w:ascii="宋体" w:hAnsi="宋体" w:eastAsia="宋体" w:cs="Times New Roman"/>
          <w:bCs/>
          <w:kern w:val="0"/>
          <w:sz w:val="20"/>
          <w:szCs w:val="21"/>
          <w:u w:val="single"/>
        </w:rPr>
        <w:t xml:space="preserve"> </w:t>
      </w:r>
    </w:p>
    <w:p w14:paraId="3061B89E">
      <w:pPr>
        <w:widowControl/>
        <w:snapToGrid w:val="0"/>
        <w:spacing w:line="360" w:lineRule="auto"/>
        <w:ind w:firstLine="402" w:firstLineChars="200"/>
        <w:jc w:val="left"/>
        <w:rPr>
          <w:rFonts w:hint="eastAsia" w:ascii="宋体" w:hAnsi="宋体" w:eastAsia="宋体" w:cs="Times New Roman"/>
          <w:b/>
          <w:kern w:val="0"/>
          <w:sz w:val="20"/>
          <w:szCs w:val="21"/>
          <w:u w:val="single"/>
          <w:lang w:eastAsia="zh-CN"/>
        </w:rPr>
      </w:pPr>
      <w:r>
        <w:rPr>
          <w:rFonts w:ascii="宋体" w:hAnsi="宋体" w:eastAsia="宋体" w:cs="Times New Roman"/>
          <w:b/>
          <w:kern w:val="0"/>
          <w:sz w:val="20"/>
          <w:szCs w:val="21"/>
        </w:rPr>
        <w:t>6</w:t>
      </w:r>
      <w:r>
        <w:rPr>
          <w:rFonts w:hint="eastAsia" w:ascii="宋体" w:hAnsi="宋体" w:eastAsia="宋体" w:cs="Times New Roman"/>
          <w:b/>
          <w:kern w:val="0"/>
          <w:sz w:val="20"/>
          <w:szCs w:val="21"/>
        </w:rPr>
        <w:t>、交货日期：</w:t>
      </w:r>
      <w:r>
        <w:rPr>
          <w:rFonts w:ascii="宋体" w:hAnsi="宋体" w:eastAsia="宋体" w:cs="Times New Roman"/>
          <w:kern w:val="0"/>
          <w:sz w:val="20"/>
          <w:szCs w:val="21"/>
          <w:u w:val="single"/>
        </w:rPr>
        <w:t>2024年4月30日</w:t>
      </w:r>
      <w:r>
        <w:rPr>
          <w:rFonts w:hint="eastAsia" w:ascii="宋体" w:hAnsi="宋体" w:eastAsia="宋体" w:cs="Times New Roman"/>
          <w:kern w:val="0"/>
          <w:sz w:val="20"/>
          <w:szCs w:val="21"/>
          <w:u w:val="single"/>
          <w:lang w:eastAsia="zh-CN"/>
        </w:rPr>
        <w:t>（</w:t>
      </w:r>
      <w:r>
        <w:rPr>
          <w:rFonts w:hint="eastAsia" w:ascii="宋体" w:hAnsi="宋体" w:eastAsia="宋体" w:cs="Times New Roman"/>
          <w:kern w:val="0"/>
          <w:sz w:val="20"/>
          <w:szCs w:val="21"/>
          <w:u w:val="single"/>
          <w:lang w:val="en-US" w:eastAsia="zh-CN"/>
        </w:rPr>
        <w:t>计划时间，以实际交货通知为准</w:t>
      </w:r>
      <w:r>
        <w:rPr>
          <w:rFonts w:hint="eastAsia" w:ascii="宋体" w:hAnsi="宋体" w:eastAsia="宋体" w:cs="Times New Roman"/>
          <w:kern w:val="0"/>
          <w:sz w:val="20"/>
          <w:szCs w:val="21"/>
          <w:u w:val="single"/>
          <w:lang w:eastAsia="zh-CN"/>
        </w:rPr>
        <w:t>）</w:t>
      </w:r>
    </w:p>
    <w:p w14:paraId="0479D47F">
      <w:pPr>
        <w:widowControl/>
        <w:snapToGrid w:val="0"/>
        <w:spacing w:line="360" w:lineRule="auto"/>
        <w:ind w:firstLine="402" w:firstLineChars="200"/>
        <w:jc w:val="left"/>
        <w:rPr>
          <w:rFonts w:ascii="宋体" w:hAnsi="宋体" w:eastAsia="宋体" w:cs="Times New Roman"/>
          <w:kern w:val="0"/>
          <w:sz w:val="20"/>
          <w:szCs w:val="21"/>
        </w:rPr>
      </w:pPr>
      <w:r>
        <w:rPr>
          <w:rFonts w:ascii="宋体" w:hAnsi="宋体" w:eastAsia="宋体" w:cs="Times New Roman"/>
          <w:b/>
          <w:kern w:val="0"/>
          <w:sz w:val="20"/>
          <w:szCs w:val="21"/>
        </w:rPr>
        <w:t>7</w:t>
      </w:r>
      <w:r>
        <w:rPr>
          <w:rFonts w:hint="eastAsia" w:ascii="宋体" w:hAnsi="宋体" w:eastAsia="宋体" w:cs="Times New Roman"/>
          <w:b/>
          <w:kern w:val="0"/>
          <w:sz w:val="20"/>
          <w:szCs w:val="21"/>
        </w:rPr>
        <w:t>、质保期：</w:t>
      </w:r>
      <w:r>
        <w:rPr>
          <w:rFonts w:ascii="宋体" w:hAnsi="宋体" w:eastAsia="宋体" w:cs="Times New Roman"/>
          <w:kern w:val="0"/>
          <w:sz w:val="20"/>
          <w:szCs w:val="21"/>
          <w:u w:val="single"/>
        </w:rPr>
        <w:t>十</w:t>
      </w:r>
      <w:r>
        <w:rPr>
          <w:rFonts w:hint="eastAsia" w:ascii="宋体" w:hAnsi="宋体" w:eastAsia="宋体" w:cs="Times New Roman"/>
          <w:kern w:val="0"/>
          <w:sz w:val="20"/>
          <w:szCs w:val="21"/>
          <w:u w:val="single"/>
        </w:rPr>
        <w:t>年</w:t>
      </w:r>
    </w:p>
    <w:p w14:paraId="43E92968">
      <w:pPr>
        <w:widowControl/>
        <w:snapToGrid w:val="0"/>
        <w:spacing w:line="360" w:lineRule="auto"/>
        <w:ind w:firstLine="402" w:firstLineChars="200"/>
        <w:jc w:val="left"/>
        <w:rPr>
          <w:rFonts w:ascii="宋体" w:hAnsi="宋体" w:eastAsia="宋体" w:cs="Times New Roman"/>
          <w:kern w:val="0"/>
          <w:sz w:val="20"/>
          <w:szCs w:val="21"/>
          <w:u w:val="single"/>
        </w:rPr>
      </w:pPr>
      <w:r>
        <w:rPr>
          <w:rFonts w:ascii="宋体" w:hAnsi="宋体" w:eastAsia="宋体" w:cs="Times New Roman"/>
          <w:b/>
          <w:kern w:val="0"/>
          <w:sz w:val="20"/>
          <w:szCs w:val="21"/>
        </w:rPr>
        <w:t>8</w:t>
      </w:r>
      <w:r>
        <w:rPr>
          <w:rFonts w:hint="eastAsia" w:ascii="宋体" w:hAnsi="宋体" w:eastAsia="宋体" w:cs="Times New Roman"/>
          <w:b/>
          <w:kern w:val="0"/>
          <w:sz w:val="20"/>
          <w:szCs w:val="21"/>
        </w:rPr>
        <w:t>、</w:t>
      </w:r>
      <w:r>
        <w:rPr>
          <w:rFonts w:ascii="宋体" w:hAnsi="宋体" w:eastAsia="宋体" w:cs="Times New Roman"/>
          <w:b/>
          <w:kern w:val="0"/>
          <w:sz w:val="20"/>
          <w:szCs w:val="21"/>
        </w:rPr>
        <w:t>质量标准：</w:t>
      </w:r>
      <w:r>
        <w:rPr>
          <w:rFonts w:ascii="宋体" w:hAnsi="宋体" w:eastAsia="宋体" w:cs="Times New Roman"/>
          <w:kern w:val="0"/>
          <w:sz w:val="20"/>
          <w:szCs w:val="21"/>
          <w:u w:val="single"/>
        </w:rPr>
        <w:t>符合国家及行业标准，并可通过成都国网公司及业主的检查验收</w:t>
      </w:r>
    </w:p>
    <w:p w14:paraId="3F575DAD">
      <w:pPr>
        <w:widowControl/>
        <w:spacing w:line="360" w:lineRule="auto"/>
        <w:jc w:val="left"/>
        <w:outlineLvl w:val="1"/>
        <w:rPr>
          <w:rFonts w:ascii="宋体" w:hAnsi="宋体" w:eastAsia="宋体" w:cs="Times New Roman"/>
          <w:b/>
          <w:kern w:val="0"/>
          <w:sz w:val="24"/>
          <w:szCs w:val="24"/>
        </w:rPr>
      </w:pPr>
      <w:r>
        <w:rPr>
          <w:rFonts w:hint="eastAsia" w:ascii="宋体" w:hAnsi="宋体" w:eastAsia="宋体" w:cs="Times New Roman"/>
          <w:b/>
          <w:kern w:val="0"/>
          <w:sz w:val="24"/>
          <w:szCs w:val="24"/>
        </w:rPr>
        <w:t>二</w:t>
      </w:r>
      <w:r>
        <w:rPr>
          <w:rFonts w:ascii="宋体" w:hAnsi="宋体" w:eastAsia="宋体" w:cs="Times New Roman"/>
          <w:b/>
          <w:kern w:val="0"/>
          <w:sz w:val="24"/>
          <w:szCs w:val="24"/>
        </w:rPr>
        <w:t>、</w:t>
      </w:r>
      <w:r>
        <w:rPr>
          <w:rFonts w:hint="eastAsia" w:ascii="宋体" w:hAnsi="宋体" w:eastAsia="宋体" w:cs="Times New Roman"/>
          <w:b/>
          <w:kern w:val="0"/>
          <w:sz w:val="24"/>
          <w:szCs w:val="24"/>
        </w:rPr>
        <w:t>应答人</w:t>
      </w:r>
      <w:r>
        <w:rPr>
          <w:rFonts w:ascii="宋体" w:hAnsi="宋体" w:eastAsia="宋体" w:cs="Times New Roman"/>
          <w:b/>
          <w:kern w:val="0"/>
          <w:sz w:val="24"/>
          <w:szCs w:val="24"/>
        </w:rPr>
        <w:t>资格要求</w:t>
      </w:r>
    </w:p>
    <w:p w14:paraId="5845F695">
      <w:pPr>
        <w:widowControl/>
        <w:spacing w:line="360" w:lineRule="auto"/>
        <w:ind w:firstLine="402" w:firstLineChars="200"/>
        <w:jc w:val="left"/>
        <w:rPr>
          <w:rFonts w:ascii="宋体" w:hAnsi="宋体" w:eastAsia="宋体" w:cs="Times New Roman"/>
          <w:b/>
          <w:kern w:val="0"/>
          <w:sz w:val="20"/>
          <w:szCs w:val="21"/>
        </w:rPr>
      </w:pPr>
      <w:r>
        <w:rPr>
          <w:rFonts w:hint="eastAsia" w:ascii="宋体" w:hAnsi="宋体" w:eastAsia="宋体" w:cs="Times New Roman"/>
          <w:b/>
          <w:kern w:val="0"/>
          <w:sz w:val="20"/>
          <w:szCs w:val="21"/>
        </w:rPr>
        <w:t>（一）应答人须满足如下通用资格要求：</w:t>
      </w:r>
    </w:p>
    <w:p w14:paraId="6168C43A">
      <w:pPr>
        <w:widowControl/>
        <w:snapToGrid w:val="0"/>
        <w:spacing w:line="360" w:lineRule="auto"/>
        <w:ind w:firstLine="426"/>
        <w:jc w:val="left"/>
        <w:rPr>
          <w:rFonts w:ascii="宋体" w:hAnsi="宋体" w:eastAsia="宋体" w:cs="Times New Roman"/>
          <w:kern w:val="0"/>
          <w:sz w:val="20"/>
          <w:szCs w:val="21"/>
        </w:rPr>
      </w:pPr>
      <w:r>
        <w:rPr>
          <w:rFonts w:ascii="宋体" w:hAnsi="宋体" w:eastAsia="宋体" w:cs="Times New Roman"/>
          <w:kern w:val="0"/>
          <w:sz w:val="20"/>
          <w:szCs w:val="21"/>
        </w:rPr>
        <w:t>1、</w:t>
      </w:r>
      <w:r>
        <w:rPr>
          <w:rFonts w:hint="eastAsia" w:ascii="宋体" w:hAnsi="宋体" w:eastAsia="宋体" w:cs="Times New Roman"/>
          <w:kern w:val="0"/>
          <w:sz w:val="20"/>
          <w:szCs w:val="21"/>
        </w:rPr>
        <w:t>应答人必须在中国境内注册并具备独立法人资格，且招标内容在其营业执照的覆盖范围内；</w:t>
      </w:r>
    </w:p>
    <w:p w14:paraId="1705F7D7">
      <w:pPr>
        <w:widowControl/>
        <w:snapToGrid w:val="0"/>
        <w:spacing w:line="360" w:lineRule="auto"/>
        <w:ind w:firstLine="426"/>
        <w:jc w:val="left"/>
        <w:rPr>
          <w:rFonts w:ascii="宋体" w:hAnsi="宋体" w:eastAsia="宋体" w:cs="Times New Roman"/>
          <w:kern w:val="0"/>
          <w:sz w:val="20"/>
          <w:szCs w:val="21"/>
        </w:rPr>
      </w:pPr>
      <w:r>
        <w:rPr>
          <w:rFonts w:ascii="宋体" w:hAnsi="宋体" w:eastAsia="宋体" w:cs="Times New Roman"/>
          <w:kern w:val="0"/>
          <w:sz w:val="20"/>
          <w:szCs w:val="21"/>
        </w:rPr>
        <w:t>2、</w:t>
      </w:r>
      <w:r>
        <w:rPr>
          <w:rFonts w:hint="eastAsia" w:ascii="宋体" w:hAnsi="宋体" w:eastAsia="宋体" w:cs="Times New Roman"/>
          <w:kern w:val="0"/>
          <w:sz w:val="20"/>
          <w:szCs w:val="21"/>
        </w:rPr>
        <w:t>应答</w:t>
      </w:r>
      <w:r>
        <w:rPr>
          <w:rFonts w:ascii="宋体" w:hAnsi="宋体" w:eastAsia="宋体" w:cs="Times New Roman"/>
          <w:kern w:val="0"/>
          <w:sz w:val="20"/>
          <w:szCs w:val="21"/>
        </w:rPr>
        <w:t>授权委托人是本企业固定在职、在册人员</w:t>
      </w:r>
      <w:r>
        <w:rPr>
          <w:rFonts w:hint="eastAsia" w:ascii="宋体" w:hAnsi="宋体" w:eastAsia="宋体" w:cs="Times New Roman"/>
          <w:kern w:val="0"/>
          <w:sz w:val="20"/>
          <w:szCs w:val="21"/>
        </w:rPr>
        <w:t>或劳务派遣人员，应答</w:t>
      </w:r>
      <w:r>
        <w:rPr>
          <w:rFonts w:ascii="宋体" w:hAnsi="宋体" w:eastAsia="宋体" w:cs="Times New Roman"/>
          <w:kern w:val="0"/>
          <w:sz w:val="20"/>
          <w:szCs w:val="21"/>
        </w:rPr>
        <w:t>授权委托人</w:t>
      </w:r>
      <w:r>
        <w:rPr>
          <w:rFonts w:hint="eastAsia" w:ascii="宋体" w:hAnsi="宋体" w:eastAsia="宋体" w:cs="Times New Roman"/>
          <w:kern w:val="0"/>
          <w:sz w:val="20"/>
          <w:szCs w:val="21"/>
        </w:rPr>
        <w:t>（非法人代表）须得到应答人书面授权</w:t>
      </w:r>
      <w:r>
        <w:rPr>
          <w:rFonts w:ascii="宋体" w:hAnsi="宋体" w:eastAsia="宋体" w:cs="Times New Roman"/>
          <w:kern w:val="0"/>
          <w:sz w:val="20"/>
          <w:szCs w:val="21"/>
        </w:rPr>
        <w:t>；</w:t>
      </w:r>
    </w:p>
    <w:p w14:paraId="0F6CBA13">
      <w:pPr>
        <w:widowControl/>
        <w:snapToGrid w:val="0"/>
        <w:spacing w:line="360" w:lineRule="auto"/>
        <w:ind w:firstLine="426"/>
        <w:jc w:val="left"/>
        <w:rPr>
          <w:rFonts w:ascii="宋体" w:hAnsi="宋体" w:eastAsia="宋体" w:cs="Times New Roman"/>
          <w:kern w:val="0"/>
          <w:sz w:val="20"/>
          <w:szCs w:val="21"/>
        </w:rPr>
      </w:pPr>
      <w:r>
        <w:rPr>
          <w:rFonts w:ascii="宋体" w:hAnsi="宋体" w:eastAsia="宋体" w:cs="Times New Roman"/>
          <w:kern w:val="0"/>
          <w:sz w:val="20"/>
          <w:szCs w:val="21"/>
        </w:rPr>
        <w:t>3</w:t>
      </w:r>
      <w:r>
        <w:rPr>
          <w:rFonts w:hint="eastAsia" w:ascii="宋体" w:hAnsi="宋体" w:eastAsia="宋体" w:cs="Times New Roman"/>
          <w:kern w:val="0"/>
          <w:sz w:val="20"/>
          <w:szCs w:val="21"/>
        </w:rPr>
        <w:t>、应答人具有良好的银行资信和商业信誉，没有处于被责令停业，投标资格被取消，财产被接管、冻结、破产状态；</w:t>
      </w:r>
    </w:p>
    <w:p w14:paraId="4EFD7368">
      <w:pPr>
        <w:widowControl/>
        <w:snapToGrid w:val="0"/>
        <w:spacing w:line="360" w:lineRule="auto"/>
        <w:ind w:firstLine="426"/>
        <w:jc w:val="left"/>
        <w:rPr>
          <w:rFonts w:ascii="宋体" w:hAnsi="宋体" w:eastAsia="宋体" w:cs="Times New Roman"/>
          <w:kern w:val="0"/>
          <w:sz w:val="20"/>
          <w:szCs w:val="21"/>
        </w:rPr>
      </w:pPr>
      <w:r>
        <w:rPr>
          <w:rFonts w:ascii="宋体" w:hAnsi="宋体" w:eastAsia="宋体" w:cs="Times New Roman"/>
          <w:kern w:val="0"/>
          <w:sz w:val="20"/>
          <w:szCs w:val="21"/>
        </w:rPr>
        <w:t>4</w:t>
      </w:r>
      <w:r>
        <w:rPr>
          <w:rFonts w:hint="eastAsia" w:ascii="宋体" w:hAnsi="宋体" w:eastAsia="宋体" w:cs="Times New Roman"/>
          <w:kern w:val="0"/>
          <w:sz w:val="20"/>
          <w:szCs w:val="21"/>
        </w:rPr>
        <w:t>、应答人没有因骗取中标或者严重违约以及发生重大工程质量、安全生产事故等问题，被有关部门暂停投标资格并在暂停期内的；</w:t>
      </w:r>
    </w:p>
    <w:p w14:paraId="5A3C053C">
      <w:pPr>
        <w:widowControl/>
        <w:snapToGrid w:val="0"/>
        <w:spacing w:line="360" w:lineRule="auto"/>
        <w:ind w:firstLine="426"/>
        <w:jc w:val="left"/>
        <w:rPr>
          <w:rFonts w:ascii="宋体" w:hAnsi="宋体" w:eastAsia="宋体" w:cs="Times New Roman"/>
          <w:kern w:val="0"/>
          <w:sz w:val="20"/>
          <w:szCs w:val="21"/>
        </w:rPr>
      </w:pPr>
      <w:r>
        <w:rPr>
          <w:rFonts w:ascii="宋体" w:hAnsi="宋体" w:eastAsia="宋体" w:cs="Times New Roman"/>
          <w:kern w:val="0"/>
          <w:sz w:val="20"/>
          <w:szCs w:val="21"/>
        </w:rPr>
        <w:t>5</w:t>
      </w:r>
      <w:r>
        <w:rPr>
          <w:rFonts w:hint="eastAsia" w:ascii="宋体" w:hAnsi="宋体" w:eastAsia="宋体" w:cs="Times New Roman"/>
          <w:kern w:val="0"/>
          <w:sz w:val="20"/>
          <w:szCs w:val="21"/>
        </w:rPr>
        <w:t>、文件中的重要内容没有失实或者弄虚作假；</w:t>
      </w:r>
    </w:p>
    <w:p w14:paraId="48440B9A">
      <w:pPr>
        <w:widowControl/>
        <w:snapToGrid w:val="0"/>
        <w:spacing w:line="360" w:lineRule="auto"/>
        <w:ind w:firstLine="426"/>
        <w:jc w:val="left"/>
        <w:rPr>
          <w:rFonts w:ascii="宋体" w:hAnsi="宋体" w:eastAsia="宋体" w:cs="Times New Roman"/>
          <w:kern w:val="0"/>
          <w:sz w:val="20"/>
          <w:szCs w:val="21"/>
        </w:rPr>
      </w:pPr>
      <w:r>
        <w:rPr>
          <w:rFonts w:ascii="宋体" w:hAnsi="宋体" w:eastAsia="宋体" w:cs="Times New Roman"/>
          <w:kern w:val="0"/>
          <w:sz w:val="20"/>
          <w:szCs w:val="21"/>
        </w:rPr>
        <w:t>6</w:t>
      </w:r>
      <w:r>
        <w:rPr>
          <w:rFonts w:hint="eastAsia" w:ascii="宋体" w:hAnsi="宋体" w:eastAsia="宋体" w:cs="Times New Roman"/>
          <w:kern w:val="0"/>
          <w:sz w:val="20"/>
          <w:szCs w:val="21"/>
        </w:rPr>
        <w:t>、法定代表人为同一个人的两个及两个以上法人，母公司、全资子公司及其控股公司，不得同时投标；</w:t>
      </w:r>
    </w:p>
    <w:p w14:paraId="6D63C350">
      <w:pPr>
        <w:widowControl/>
        <w:snapToGrid w:val="0"/>
        <w:spacing w:line="360" w:lineRule="auto"/>
        <w:ind w:firstLine="426"/>
        <w:jc w:val="left"/>
        <w:rPr>
          <w:rFonts w:ascii="宋体" w:hAnsi="宋体" w:eastAsia="宋体" w:cs="Times New Roman"/>
          <w:kern w:val="0"/>
          <w:sz w:val="20"/>
          <w:szCs w:val="21"/>
        </w:rPr>
      </w:pPr>
      <w:r>
        <w:rPr>
          <w:rFonts w:ascii="宋体" w:hAnsi="宋体" w:eastAsia="宋体" w:cs="Times New Roman"/>
          <w:kern w:val="0"/>
          <w:sz w:val="20"/>
          <w:szCs w:val="21"/>
        </w:rPr>
        <w:t>7</w:t>
      </w:r>
      <w:r>
        <w:rPr>
          <w:rFonts w:hint="eastAsia" w:ascii="宋体" w:hAnsi="宋体" w:eastAsia="宋体" w:cs="Times New Roman"/>
          <w:kern w:val="0"/>
          <w:sz w:val="20"/>
          <w:szCs w:val="21"/>
        </w:rPr>
        <w:t>、本次采购</w:t>
      </w:r>
      <w:r>
        <w:rPr>
          <w:rFonts w:hint="eastAsia" w:ascii="宋体" w:hAnsi="宋体" w:eastAsia="宋体" w:cs="Times New Roman"/>
          <w:b/>
          <w:bCs/>
          <w:color w:val="FF0000"/>
          <w:kern w:val="0"/>
          <w:sz w:val="20"/>
          <w:szCs w:val="21"/>
          <w:highlight w:val="yellow"/>
          <w:lang w:val="en-US" w:eastAsia="zh-CN"/>
        </w:rPr>
        <w:t>仅接受制造商</w:t>
      </w:r>
      <w:r>
        <w:rPr>
          <w:rFonts w:hint="eastAsia" w:ascii="宋体" w:hAnsi="宋体" w:eastAsia="宋体" w:cs="Times New Roman"/>
          <w:kern w:val="0"/>
          <w:sz w:val="20"/>
          <w:szCs w:val="21"/>
        </w:rPr>
        <w:t>应答；</w:t>
      </w:r>
    </w:p>
    <w:p w14:paraId="06676940">
      <w:pPr>
        <w:widowControl/>
        <w:snapToGrid w:val="0"/>
        <w:spacing w:line="360" w:lineRule="auto"/>
        <w:ind w:firstLine="426"/>
        <w:jc w:val="left"/>
        <w:rPr>
          <w:rFonts w:ascii="宋体" w:hAnsi="宋体" w:eastAsia="宋体" w:cs="Times New Roman"/>
          <w:kern w:val="0"/>
          <w:sz w:val="20"/>
          <w:szCs w:val="21"/>
        </w:rPr>
      </w:pPr>
      <w:r>
        <w:rPr>
          <w:rFonts w:ascii="宋体" w:hAnsi="宋体" w:eastAsia="宋体" w:cs="Times New Roman"/>
          <w:kern w:val="0"/>
          <w:sz w:val="20"/>
          <w:szCs w:val="21"/>
        </w:rPr>
        <w:t>8</w:t>
      </w:r>
      <w:r>
        <w:rPr>
          <w:rFonts w:hint="eastAsia" w:ascii="宋体" w:hAnsi="宋体" w:eastAsia="宋体" w:cs="Times New Roman"/>
          <w:kern w:val="0"/>
          <w:sz w:val="20"/>
          <w:szCs w:val="21"/>
        </w:rPr>
        <w:t>、交货期满足邀请函要求；</w:t>
      </w:r>
    </w:p>
    <w:p w14:paraId="25DCFCE8">
      <w:pPr>
        <w:widowControl/>
        <w:snapToGrid w:val="0"/>
        <w:spacing w:line="360" w:lineRule="auto"/>
        <w:ind w:firstLine="426"/>
        <w:jc w:val="left"/>
        <w:rPr>
          <w:rFonts w:ascii="宋体" w:hAnsi="宋体" w:eastAsia="宋体" w:cs="Times New Roman"/>
          <w:kern w:val="0"/>
          <w:sz w:val="20"/>
          <w:szCs w:val="21"/>
        </w:rPr>
      </w:pPr>
      <w:r>
        <w:rPr>
          <w:rFonts w:ascii="宋体" w:hAnsi="宋体" w:eastAsia="宋体" w:cs="Times New Roman"/>
          <w:kern w:val="0"/>
          <w:sz w:val="20"/>
          <w:szCs w:val="21"/>
        </w:rPr>
        <w:t>9</w:t>
      </w:r>
      <w:r>
        <w:rPr>
          <w:rFonts w:hint="eastAsia" w:ascii="宋体" w:hAnsi="宋体" w:eastAsia="宋体" w:cs="Times New Roman"/>
          <w:kern w:val="0"/>
          <w:sz w:val="20"/>
          <w:szCs w:val="21"/>
        </w:rPr>
        <w:t>、</w:t>
      </w:r>
      <w:r>
        <w:rPr>
          <w:rFonts w:ascii="宋体" w:hAnsi="宋体" w:eastAsia="宋体" w:cs="Times New Roman"/>
          <w:kern w:val="0"/>
          <w:sz w:val="20"/>
          <w:szCs w:val="21"/>
        </w:rPr>
        <w:t>应答人</w:t>
      </w:r>
      <w:r>
        <w:rPr>
          <w:rFonts w:hint="eastAsia" w:ascii="宋体" w:hAnsi="宋体" w:eastAsia="宋体" w:cs="Times New Roman"/>
          <w:kern w:val="0"/>
          <w:sz w:val="20"/>
          <w:szCs w:val="21"/>
        </w:rPr>
        <w:t>严格遵守《中华人民共和国招标投标法》第四十八条规定“中标人不得向他人转让中标项目，也不得将中标项目肢解后分别向他人转让”。保证所承接的项目不出现相关法律法规文件中所认定的违规分包或转包行为。</w:t>
      </w:r>
    </w:p>
    <w:p w14:paraId="323C3CF1">
      <w:pPr>
        <w:widowControl/>
        <w:snapToGrid w:val="0"/>
        <w:spacing w:line="360" w:lineRule="auto"/>
        <w:ind w:firstLine="426"/>
        <w:jc w:val="left"/>
        <w:rPr>
          <w:rFonts w:ascii="宋体" w:hAnsi="宋体" w:eastAsia="宋体" w:cs="Times New Roman"/>
          <w:kern w:val="0"/>
          <w:sz w:val="20"/>
          <w:szCs w:val="21"/>
        </w:rPr>
      </w:pPr>
      <w:r>
        <w:rPr>
          <w:rFonts w:ascii="宋体" w:hAnsi="宋体" w:eastAsia="宋体" w:cs="Times New Roman"/>
          <w:kern w:val="0"/>
          <w:sz w:val="20"/>
          <w:szCs w:val="21"/>
        </w:rPr>
        <w:t>10</w:t>
      </w:r>
      <w:r>
        <w:rPr>
          <w:rFonts w:hint="eastAsia" w:ascii="宋体" w:hAnsi="宋体" w:eastAsia="宋体" w:cs="Times New Roman"/>
          <w:kern w:val="0"/>
          <w:sz w:val="20"/>
          <w:szCs w:val="21"/>
        </w:rPr>
        <w:t>、具有投资参股关系的关联企业，或具有直接管理和被管理关系的母子公司，或同一母公司的子公司之间，或法定代表人或单位负责人为同一人或者存在控股、管理关系的不同单位，不得参加同一标包应答或者未划分标包的同一采购项目应答。</w:t>
      </w:r>
    </w:p>
    <w:p w14:paraId="287F1872">
      <w:pPr>
        <w:widowControl/>
        <w:spacing w:line="360" w:lineRule="auto"/>
        <w:ind w:firstLine="400" w:firstLineChars="200"/>
        <w:jc w:val="left"/>
        <w:rPr>
          <w:rFonts w:ascii="宋体" w:hAnsi="宋体" w:eastAsia="宋体" w:cs="Times New Roman"/>
          <w:kern w:val="0"/>
          <w:sz w:val="20"/>
          <w:szCs w:val="21"/>
        </w:rPr>
      </w:pPr>
      <w:r>
        <w:rPr>
          <w:rFonts w:hint="eastAsia" w:ascii="宋体" w:hAnsi="宋体" w:eastAsia="宋体" w:cs="Times New Roman"/>
          <w:kern w:val="0"/>
          <w:sz w:val="20"/>
          <w:szCs w:val="21"/>
        </w:rPr>
        <w:t>1</w:t>
      </w:r>
      <w:r>
        <w:rPr>
          <w:rFonts w:ascii="宋体" w:hAnsi="宋体" w:eastAsia="宋体" w:cs="Times New Roman"/>
          <w:kern w:val="0"/>
          <w:sz w:val="20"/>
          <w:szCs w:val="21"/>
        </w:rPr>
        <w:t>1</w:t>
      </w:r>
      <w:r>
        <w:rPr>
          <w:rFonts w:hint="eastAsia" w:ascii="宋体" w:hAnsi="宋体" w:eastAsia="宋体" w:cs="Times New Roman"/>
          <w:kern w:val="0"/>
          <w:sz w:val="20"/>
          <w:szCs w:val="21"/>
        </w:rPr>
        <w:t>、根据最高人民法院、国家发展改革委、国家铁路局等九部门联合印发的《关于在招标投标活动中对失信被执行人实施联合惩戒的通知》（法〔2016〕285号），应答人不得存在违法失信行为，不得被“信用中国”网站（www.creditchina.gov.cn）列入“黑名单”。</w:t>
      </w:r>
      <w:r>
        <w:rPr>
          <w:rFonts w:hint="eastAsia" w:ascii="宋体" w:hAnsi="宋体" w:eastAsia="宋体" w:cs="Times New Roman"/>
          <w:color w:val="FF0000"/>
          <w:kern w:val="0"/>
          <w:sz w:val="20"/>
          <w:szCs w:val="21"/>
          <w:highlight w:val="yellow"/>
        </w:rPr>
        <w:t>（须提供谈判日期前2</w:t>
      </w:r>
      <w:r>
        <w:rPr>
          <w:rFonts w:ascii="宋体" w:hAnsi="宋体" w:eastAsia="宋体" w:cs="Times New Roman"/>
          <w:color w:val="FF0000"/>
          <w:kern w:val="0"/>
          <w:sz w:val="20"/>
          <w:szCs w:val="21"/>
          <w:highlight w:val="yellow"/>
        </w:rPr>
        <w:t>0</w:t>
      </w:r>
      <w:r>
        <w:rPr>
          <w:rFonts w:hint="eastAsia" w:ascii="宋体" w:hAnsi="宋体" w:eastAsia="宋体" w:cs="Times New Roman"/>
          <w:color w:val="FF0000"/>
          <w:kern w:val="0"/>
          <w:sz w:val="20"/>
          <w:szCs w:val="21"/>
          <w:highlight w:val="yellow"/>
        </w:rPr>
        <w:t>天内从“信用中国”导出的《法人和其他组织信用信息概况》）</w:t>
      </w:r>
    </w:p>
    <w:p w14:paraId="128A9086">
      <w:pPr>
        <w:widowControl/>
        <w:spacing w:line="360" w:lineRule="auto"/>
        <w:ind w:firstLine="400" w:firstLineChars="200"/>
        <w:jc w:val="left"/>
        <w:rPr>
          <w:rFonts w:ascii="宋体" w:hAnsi="宋体" w:eastAsia="宋体" w:cs="Times New Roman"/>
          <w:kern w:val="0"/>
          <w:sz w:val="20"/>
          <w:szCs w:val="21"/>
        </w:rPr>
      </w:pPr>
      <w:r>
        <w:rPr>
          <w:rFonts w:hint="eastAsia" w:ascii="宋体" w:hAnsi="宋体" w:eastAsia="宋体" w:cs="Times New Roman"/>
          <w:kern w:val="0"/>
          <w:sz w:val="20"/>
          <w:szCs w:val="21"/>
        </w:rPr>
        <w:t>根据《企业信息公示暂行条例》，应答人不得被工商行政管理机关在国家企业信用信息公示系统（www.gsxt.gov.cn）列入“经营异常名录”或者“严重违法失信企业名单（黑名单）”。</w:t>
      </w:r>
      <w:r>
        <w:rPr>
          <w:rFonts w:hint="eastAsia" w:ascii="宋体" w:hAnsi="宋体" w:eastAsia="宋体" w:cs="Times New Roman"/>
          <w:color w:val="FF0000"/>
          <w:kern w:val="0"/>
          <w:sz w:val="20"/>
          <w:szCs w:val="21"/>
          <w:highlight w:val="yellow"/>
        </w:rPr>
        <w:t>（提供开标日期前两个月内从“国家企业信用信息公示系统”导出的《企业信用公示报告》）</w:t>
      </w:r>
    </w:p>
    <w:p w14:paraId="52A283FC">
      <w:pPr>
        <w:widowControl/>
        <w:spacing w:line="360" w:lineRule="auto"/>
        <w:ind w:firstLine="400" w:firstLineChars="200"/>
        <w:jc w:val="left"/>
        <w:rPr>
          <w:rFonts w:ascii="宋体" w:hAnsi="宋体" w:eastAsia="宋体" w:cs="Times New Roman"/>
          <w:kern w:val="0"/>
          <w:sz w:val="20"/>
          <w:szCs w:val="21"/>
        </w:rPr>
      </w:pPr>
      <w:r>
        <w:rPr>
          <w:rFonts w:hint="eastAsia" w:ascii="宋体" w:hAnsi="宋体" w:eastAsia="宋体" w:cs="Times New Roman"/>
          <w:kern w:val="0"/>
          <w:sz w:val="20"/>
          <w:szCs w:val="21"/>
        </w:rPr>
        <w:t>1</w:t>
      </w:r>
      <w:r>
        <w:rPr>
          <w:rFonts w:ascii="宋体" w:hAnsi="宋体" w:eastAsia="宋体" w:cs="Times New Roman"/>
          <w:kern w:val="0"/>
          <w:sz w:val="20"/>
          <w:szCs w:val="21"/>
        </w:rPr>
        <w:t>2</w:t>
      </w:r>
      <w:r>
        <w:rPr>
          <w:rFonts w:hint="eastAsia" w:ascii="宋体" w:hAnsi="宋体" w:eastAsia="宋体" w:cs="Times New Roman"/>
          <w:kern w:val="0"/>
          <w:sz w:val="20"/>
          <w:szCs w:val="21"/>
        </w:rPr>
        <w:t>、应答人不得被采购人、政府或行业主管部门认定存在严重违法失信行为并纳入有关行业“黑名单”。</w:t>
      </w:r>
    </w:p>
    <w:p w14:paraId="63418DFB">
      <w:pPr>
        <w:widowControl/>
        <w:spacing w:line="360" w:lineRule="auto"/>
        <w:ind w:firstLine="400" w:firstLineChars="200"/>
        <w:jc w:val="left"/>
        <w:rPr>
          <w:rFonts w:ascii="宋体" w:hAnsi="宋体" w:eastAsia="宋体" w:cs="Times New Roman"/>
          <w:kern w:val="0"/>
          <w:sz w:val="20"/>
          <w:szCs w:val="21"/>
        </w:rPr>
      </w:pPr>
      <w:r>
        <w:rPr>
          <w:rFonts w:hint="eastAsia" w:ascii="宋体" w:hAnsi="宋体" w:eastAsia="宋体" w:cs="Times New Roman"/>
          <w:kern w:val="0"/>
          <w:sz w:val="20"/>
          <w:szCs w:val="21"/>
        </w:rPr>
        <w:t>1</w:t>
      </w:r>
      <w:r>
        <w:rPr>
          <w:rFonts w:ascii="宋体" w:hAnsi="宋体" w:eastAsia="宋体" w:cs="Times New Roman"/>
          <w:kern w:val="0"/>
          <w:sz w:val="20"/>
          <w:szCs w:val="21"/>
        </w:rPr>
        <w:t>3</w:t>
      </w:r>
      <w:r>
        <w:rPr>
          <w:rFonts w:hint="eastAsia" w:ascii="宋体" w:hAnsi="宋体" w:eastAsia="宋体" w:cs="Times New Roman"/>
          <w:kern w:val="0"/>
          <w:sz w:val="20"/>
          <w:szCs w:val="21"/>
        </w:rPr>
        <w:t>、违反“重法纪、讲诚信、提质量”承诺，在人民法院生效的判决书中被认定在采购人采购活动中存在行贿行为情节严重的，该应答人参与本项目的应答将被否决。</w:t>
      </w:r>
    </w:p>
    <w:p w14:paraId="38A17DED">
      <w:pPr>
        <w:widowControl/>
        <w:spacing w:line="360" w:lineRule="auto"/>
        <w:ind w:firstLine="400" w:firstLineChars="200"/>
        <w:jc w:val="left"/>
        <w:rPr>
          <w:rFonts w:ascii="宋体" w:hAnsi="宋体" w:eastAsia="宋体" w:cs="Times New Roman"/>
          <w:kern w:val="0"/>
          <w:sz w:val="20"/>
          <w:szCs w:val="21"/>
        </w:rPr>
      </w:pPr>
      <w:r>
        <w:rPr>
          <w:rFonts w:hint="eastAsia" w:ascii="宋体" w:hAnsi="宋体" w:eastAsia="宋体" w:cs="Times New Roman"/>
          <w:kern w:val="0"/>
          <w:sz w:val="20"/>
          <w:szCs w:val="21"/>
        </w:rPr>
        <w:t>1</w:t>
      </w:r>
      <w:r>
        <w:rPr>
          <w:rFonts w:ascii="宋体" w:hAnsi="宋体" w:eastAsia="宋体" w:cs="Times New Roman"/>
          <w:kern w:val="0"/>
          <w:sz w:val="20"/>
          <w:szCs w:val="21"/>
        </w:rPr>
        <w:t>4</w:t>
      </w:r>
      <w:r>
        <w:rPr>
          <w:rFonts w:hint="eastAsia" w:ascii="宋体" w:hAnsi="宋体" w:eastAsia="宋体" w:cs="Times New Roman"/>
          <w:kern w:val="0"/>
          <w:sz w:val="20"/>
          <w:szCs w:val="21"/>
        </w:rPr>
        <w:t>、符合相关法律、法规规定的其他要求；</w:t>
      </w:r>
    </w:p>
    <w:p w14:paraId="553529E8">
      <w:pPr>
        <w:widowControl/>
        <w:spacing w:line="360" w:lineRule="auto"/>
        <w:ind w:firstLine="402" w:firstLineChars="200"/>
        <w:jc w:val="left"/>
        <w:rPr>
          <w:rFonts w:ascii="宋体" w:hAnsi="宋体" w:eastAsia="宋体" w:cs="Times New Roman"/>
          <w:b/>
          <w:kern w:val="0"/>
          <w:sz w:val="20"/>
          <w:szCs w:val="21"/>
        </w:rPr>
      </w:pPr>
      <w:r>
        <w:rPr>
          <w:rFonts w:hint="eastAsia" w:ascii="宋体" w:hAnsi="宋体" w:eastAsia="宋体" w:cs="Times New Roman"/>
          <w:b/>
          <w:kern w:val="0"/>
          <w:sz w:val="20"/>
          <w:szCs w:val="21"/>
        </w:rPr>
        <w:t>（二）应答人须满足相应专用资质业绩要求，专用具体资质业绩要求事项及其数据、状态见附件一“专用资质业绩要求”。</w:t>
      </w:r>
    </w:p>
    <w:p w14:paraId="3B9E3B03">
      <w:pPr>
        <w:widowControl/>
        <w:spacing w:line="360" w:lineRule="auto"/>
        <w:jc w:val="left"/>
        <w:outlineLvl w:val="1"/>
        <w:rPr>
          <w:rFonts w:ascii="宋体" w:hAnsi="宋体" w:eastAsia="宋体" w:cs="Times New Roman"/>
          <w:b/>
          <w:kern w:val="0"/>
          <w:sz w:val="24"/>
          <w:szCs w:val="24"/>
        </w:rPr>
      </w:pPr>
      <w:r>
        <w:rPr>
          <w:rFonts w:hint="eastAsia" w:ascii="宋体" w:hAnsi="宋体" w:eastAsia="宋体" w:cs="Times New Roman"/>
          <w:b/>
          <w:kern w:val="0"/>
          <w:sz w:val="24"/>
          <w:szCs w:val="24"/>
        </w:rPr>
        <w:t>三、评标办法：详见谈判文件“评标</w:t>
      </w:r>
      <w:r>
        <w:rPr>
          <w:rFonts w:ascii="宋体" w:hAnsi="宋体" w:eastAsia="宋体" w:cs="Times New Roman"/>
          <w:b/>
          <w:kern w:val="0"/>
          <w:sz w:val="24"/>
          <w:szCs w:val="24"/>
        </w:rPr>
        <w:t>方式及程序</w:t>
      </w:r>
      <w:r>
        <w:rPr>
          <w:rFonts w:hint="eastAsia" w:ascii="宋体" w:hAnsi="宋体" w:eastAsia="宋体" w:cs="Times New Roman"/>
          <w:b/>
          <w:kern w:val="0"/>
          <w:sz w:val="24"/>
          <w:szCs w:val="24"/>
        </w:rPr>
        <w:t>”</w:t>
      </w:r>
    </w:p>
    <w:p w14:paraId="22436B33">
      <w:pPr>
        <w:widowControl/>
        <w:spacing w:line="360" w:lineRule="auto"/>
        <w:jc w:val="left"/>
        <w:outlineLvl w:val="1"/>
        <w:rPr>
          <w:rFonts w:ascii="宋体" w:hAnsi="宋体" w:eastAsia="宋体" w:cs="Times New Roman"/>
          <w:b/>
          <w:kern w:val="0"/>
          <w:sz w:val="24"/>
          <w:szCs w:val="24"/>
        </w:rPr>
      </w:pPr>
      <w:r>
        <w:rPr>
          <w:rFonts w:hint="eastAsia" w:ascii="宋体" w:hAnsi="宋体" w:eastAsia="宋体" w:cs="Times New Roman"/>
          <w:b/>
          <w:kern w:val="0"/>
          <w:sz w:val="24"/>
          <w:szCs w:val="24"/>
        </w:rPr>
        <w:t>四、采购文件的获取与保证金</w:t>
      </w:r>
    </w:p>
    <w:p w14:paraId="0CADF42C">
      <w:pPr>
        <w:widowControl/>
        <w:ind w:firstLine="420"/>
        <w:jc w:val="left"/>
        <w:rPr>
          <w:rFonts w:ascii="宋体" w:hAnsi="Times New Roman" w:eastAsia="宋体" w:cs="Times New Roman"/>
          <w:kern w:val="0"/>
          <w:sz w:val="20"/>
          <w:szCs w:val="21"/>
        </w:rPr>
      </w:pPr>
      <w:r>
        <w:rPr>
          <w:rFonts w:hint="eastAsia" w:ascii="宋体" w:hAnsi="Times New Roman" w:eastAsia="宋体" w:cs="Times New Roman"/>
          <w:kern w:val="0"/>
          <w:sz w:val="20"/>
          <w:szCs w:val="21"/>
        </w:rPr>
        <w:t>5.1 获取时间： 文件递交截止时间前；</w:t>
      </w:r>
    </w:p>
    <w:p w14:paraId="47471611">
      <w:pPr>
        <w:widowControl/>
        <w:ind w:firstLine="420"/>
        <w:jc w:val="left"/>
        <w:rPr>
          <w:rFonts w:ascii="宋体" w:hAnsi="Times New Roman" w:eastAsia="宋体" w:cs="Times New Roman"/>
          <w:kern w:val="0"/>
          <w:sz w:val="20"/>
          <w:szCs w:val="21"/>
        </w:rPr>
      </w:pPr>
      <w:r>
        <w:rPr>
          <w:rFonts w:hint="eastAsia" w:ascii="宋体" w:hAnsi="Times New Roman" w:eastAsia="宋体" w:cs="Times New Roman"/>
          <w:kern w:val="0"/>
          <w:sz w:val="20"/>
          <w:szCs w:val="21"/>
        </w:rPr>
        <w:t>5.2凡有意参加谈判者，请按照上述时间自行与招标代理工作人员联系并沟通。</w:t>
      </w:r>
    </w:p>
    <w:p w14:paraId="71E50CD1">
      <w:pPr>
        <w:widowControl/>
        <w:ind w:firstLine="420"/>
        <w:jc w:val="left"/>
        <w:rPr>
          <w:rFonts w:ascii="宋体" w:hAnsi="Times New Roman" w:eastAsia="宋体" w:cs="Times New Roman"/>
          <w:kern w:val="0"/>
          <w:sz w:val="20"/>
          <w:szCs w:val="21"/>
        </w:rPr>
      </w:pPr>
      <w:r>
        <w:rPr>
          <w:rFonts w:hint="eastAsia" w:ascii="宋体" w:hAnsi="Times New Roman" w:eastAsia="宋体" w:cs="Times New Roman"/>
          <w:kern w:val="0"/>
          <w:sz w:val="20"/>
          <w:szCs w:val="21"/>
        </w:rPr>
        <w:t>5.3文件获取方式：电子邮件发送。</w:t>
      </w:r>
    </w:p>
    <w:p w14:paraId="58207B2E">
      <w:pPr>
        <w:widowControl/>
        <w:ind w:firstLine="420"/>
        <w:jc w:val="left"/>
        <w:rPr>
          <w:rFonts w:ascii="宋体" w:hAnsi="Times New Roman" w:eastAsia="宋体" w:cs="Times New Roman"/>
          <w:b/>
          <w:bCs/>
          <w:color w:val="FF0000"/>
          <w:kern w:val="0"/>
          <w:sz w:val="20"/>
          <w:szCs w:val="21"/>
        </w:rPr>
      </w:pPr>
      <w:r>
        <w:rPr>
          <w:rFonts w:hint="eastAsia" w:ascii="宋体" w:hAnsi="Times New Roman" w:eastAsia="宋体" w:cs="Times New Roman"/>
          <w:kern w:val="0"/>
          <w:sz w:val="20"/>
          <w:szCs w:val="21"/>
        </w:rPr>
        <w:t>5.</w:t>
      </w:r>
      <w:r>
        <w:rPr>
          <w:rFonts w:ascii="宋体" w:hAnsi="Times New Roman" w:eastAsia="宋体" w:cs="Times New Roman"/>
          <w:kern w:val="0"/>
          <w:sz w:val="20"/>
          <w:szCs w:val="21"/>
        </w:rPr>
        <w:t>4</w:t>
      </w:r>
      <w:r>
        <w:rPr>
          <w:rFonts w:hint="eastAsia" w:ascii="宋体" w:hAnsi="Times New Roman" w:eastAsia="宋体" w:cs="Times New Roman"/>
          <w:kern w:val="0"/>
          <w:sz w:val="20"/>
          <w:szCs w:val="21"/>
        </w:rPr>
        <w:t xml:space="preserve"> </w:t>
      </w:r>
      <w:r>
        <w:rPr>
          <w:rFonts w:hint="eastAsia" w:ascii="宋体" w:hAnsi="Times New Roman" w:eastAsia="宋体" w:cs="Times New Roman"/>
          <w:b/>
          <w:bCs/>
          <w:color w:val="FF0000"/>
          <w:kern w:val="0"/>
          <w:sz w:val="20"/>
          <w:szCs w:val="21"/>
          <w:highlight w:val="yellow"/>
        </w:rPr>
        <w:t>本项目标书费收取与否：不收</w:t>
      </w:r>
    </w:p>
    <w:p w14:paraId="1FBC4D39">
      <w:pPr>
        <w:widowControl/>
        <w:ind w:firstLine="420"/>
        <w:jc w:val="left"/>
        <w:rPr>
          <w:rFonts w:ascii="宋体" w:hAnsi="Times New Roman" w:eastAsia="宋体" w:cs="Times New Roman"/>
          <w:kern w:val="0"/>
          <w:sz w:val="20"/>
          <w:szCs w:val="21"/>
        </w:rPr>
      </w:pPr>
      <w:r>
        <w:rPr>
          <w:rFonts w:hint="eastAsia" w:ascii="宋体" w:hAnsi="Times New Roman" w:eastAsia="宋体" w:cs="Times New Roman"/>
          <w:kern w:val="0"/>
          <w:sz w:val="20"/>
          <w:szCs w:val="21"/>
        </w:rPr>
        <w:t>5.</w:t>
      </w:r>
      <w:r>
        <w:rPr>
          <w:rFonts w:ascii="宋体" w:hAnsi="Times New Roman" w:eastAsia="宋体" w:cs="Times New Roman"/>
          <w:kern w:val="0"/>
          <w:sz w:val="20"/>
          <w:szCs w:val="21"/>
        </w:rPr>
        <w:t>5</w:t>
      </w:r>
      <w:r>
        <w:rPr>
          <w:rFonts w:hint="eastAsia" w:ascii="宋体" w:hAnsi="Times New Roman" w:eastAsia="宋体" w:cs="Times New Roman"/>
          <w:kern w:val="0"/>
          <w:sz w:val="20"/>
          <w:szCs w:val="21"/>
        </w:rPr>
        <w:t>谈判保证金</w:t>
      </w:r>
    </w:p>
    <w:p w14:paraId="65117F7A">
      <w:pPr>
        <w:widowControl/>
        <w:ind w:firstLine="420"/>
        <w:jc w:val="left"/>
        <w:rPr>
          <w:rFonts w:ascii="宋体" w:hAnsi="宋体" w:eastAsia="宋体" w:cs="Times New Roman"/>
          <w:b/>
          <w:bCs/>
          <w:kern w:val="0"/>
          <w:sz w:val="20"/>
          <w:szCs w:val="21"/>
        </w:rPr>
      </w:pPr>
      <w:r>
        <w:rPr>
          <w:rFonts w:hint="eastAsia" w:ascii="宋体" w:hAnsi="Times New Roman" w:eastAsia="宋体" w:cs="Times New Roman"/>
          <w:b/>
          <w:bCs/>
          <w:color w:val="FF0000"/>
          <w:kern w:val="0"/>
          <w:sz w:val="20"/>
          <w:szCs w:val="21"/>
          <w:highlight w:val="yellow"/>
        </w:rPr>
        <w:t>本项目谈判保证金收取与否：不收</w:t>
      </w:r>
    </w:p>
    <w:p w14:paraId="62FA9BC0">
      <w:pPr>
        <w:widowControl/>
        <w:spacing w:line="360" w:lineRule="auto"/>
        <w:jc w:val="left"/>
        <w:outlineLvl w:val="1"/>
        <w:rPr>
          <w:rFonts w:ascii="宋体" w:hAnsi="宋体" w:eastAsia="宋体" w:cs="Times New Roman"/>
          <w:b/>
          <w:kern w:val="0"/>
          <w:sz w:val="24"/>
          <w:szCs w:val="24"/>
        </w:rPr>
      </w:pPr>
      <w:r>
        <w:rPr>
          <w:rFonts w:hint="eastAsia" w:ascii="宋体" w:hAnsi="宋体" w:eastAsia="宋体" w:cs="Times New Roman"/>
          <w:b/>
          <w:kern w:val="0"/>
          <w:sz w:val="24"/>
          <w:szCs w:val="24"/>
        </w:rPr>
        <w:t>五、应答文件的递交</w:t>
      </w:r>
    </w:p>
    <w:p w14:paraId="44B582E5">
      <w:pPr>
        <w:widowControl/>
        <w:spacing w:line="360" w:lineRule="auto"/>
        <w:ind w:firstLine="400" w:firstLineChars="200"/>
        <w:jc w:val="left"/>
        <w:rPr>
          <w:rFonts w:ascii="Times New Roman" w:hAnsi="Times New Roman" w:eastAsia="宋体" w:cs="Times New Roman"/>
          <w:kern w:val="0"/>
          <w:sz w:val="20"/>
          <w:szCs w:val="20"/>
        </w:rPr>
      </w:pPr>
      <w:r>
        <w:rPr>
          <w:rFonts w:ascii="宋体" w:hAnsi="宋体" w:eastAsia="宋体" w:cs="Times New Roman"/>
          <w:kern w:val="0"/>
          <w:sz w:val="20"/>
          <w:szCs w:val="21"/>
        </w:rPr>
        <w:t>1</w:t>
      </w:r>
      <w:r>
        <w:rPr>
          <w:rFonts w:hint="eastAsia" w:ascii="宋体" w:hAnsi="宋体" w:eastAsia="宋体" w:cs="Times New Roman"/>
          <w:kern w:val="0"/>
          <w:sz w:val="20"/>
          <w:szCs w:val="21"/>
        </w:rPr>
        <w:t>、本项目采用</w:t>
      </w:r>
      <w:r>
        <w:rPr>
          <w:rFonts w:hint="eastAsia" w:ascii="宋体" w:hAnsi="宋体" w:eastAsia="宋体" w:cs="Times New Roman"/>
          <w:b/>
          <w:color w:val="FF0000"/>
          <w:kern w:val="0"/>
          <w:sz w:val="20"/>
          <w:szCs w:val="21"/>
        </w:rPr>
        <w:t>在线电子化应答与谈判</w:t>
      </w:r>
      <w:r>
        <w:rPr>
          <w:rFonts w:hint="eastAsia" w:ascii="宋体" w:hAnsi="宋体" w:eastAsia="宋体" w:cs="Times New Roman"/>
          <w:kern w:val="0"/>
          <w:sz w:val="20"/>
          <w:szCs w:val="21"/>
        </w:rPr>
        <w:t>，应答人须在应答截止时间前将</w:t>
      </w:r>
      <w:r>
        <w:rPr>
          <w:rFonts w:hint="eastAsia" w:ascii="宋体" w:hAnsi="宋体" w:eastAsia="宋体" w:cs="Times New Roman"/>
          <w:b/>
          <w:bCs/>
          <w:color w:val="FF0000"/>
          <w:kern w:val="0"/>
          <w:sz w:val="20"/>
          <w:szCs w:val="21"/>
          <w:highlight w:val="yellow"/>
        </w:rPr>
        <w:t>加密</w:t>
      </w:r>
      <w:r>
        <w:rPr>
          <w:rFonts w:hint="eastAsia" w:ascii="宋体" w:hAnsi="宋体" w:eastAsia="宋体" w:cs="Times New Roman"/>
          <w:kern w:val="0"/>
          <w:sz w:val="20"/>
          <w:szCs w:val="21"/>
        </w:rPr>
        <w:t>且盖章的投标文件扫描件</w:t>
      </w:r>
      <w:r>
        <w:rPr>
          <w:rFonts w:hint="eastAsia" w:ascii="宋体" w:hAnsi="宋体" w:eastAsia="宋体" w:cs="Times New Roman"/>
          <w:color w:val="FF0000"/>
          <w:kern w:val="0"/>
          <w:sz w:val="20"/>
          <w:szCs w:val="21"/>
          <w:highlight w:val="yellow"/>
        </w:rPr>
        <w:t>（可对pdf文件加密或使用加密压缩包）</w:t>
      </w:r>
      <w:r>
        <w:rPr>
          <w:rFonts w:hint="eastAsia" w:ascii="宋体" w:hAnsi="宋体" w:eastAsia="宋体" w:cs="Times New Roman"/>
          <w:kern w:val="0"/>
          <w:sz w:val="20"/>
          <w:szCs w:val="21"/>
        </w:rPr>
        <w:t>发送至：（</w:t>
      </w:r>
      <w:r>
        <w:rPr>
          <w:rFonts w:hint="eastAsia" w:ascii="宋体" w:hAnsi="宋体" w:eastAsia="宋体" w:cs="Times New Roman"/>
          <w:kern w:val="0"/>
          <w:sz w:val="20"/>
          <w:szCs w:val="21"/>
          <w:lang w:val="en-US" w:eastAsia="zh-CN"/>
        </w:rPr>
        <w:t>lijiahui</w:t>
      </w:r>
      <w:r>
        <w:rPr>
          <w:rFonts w:ascii="宋体" w:hAnsi="宋体" w:eastAsia="宋体" w:cs="Times New Roman"/>
          <w:kern w:val="0"/>
          <w:sz w:val="20"/>
          <w:szCs w:val="21"/>
        </w:rPr>
        <w:t>@ccsgcc.com.cn</w:t>
      </w:r>
      <w:r>
        <w:rPr>
          <w:rFonts w:hint="eastAsia" w:ascii="宋体" w:hAnsi="宋体" w:eastAsia="宋体" w:cs="Times New Roman"/>
          <w:kern w:val="0"/>
          <w:sz w:val="20"/>
          <w:szCs w:val="21"/>
        </w:rPr>
        <w:t xml:space="preserve"> ）。</w:t>
      </w:r>
      <w:r>
        <w:rPr>
          <w:rFonts w:hint="eastAsia" w:ascii="宋体" w:hAnsi="宋体" w:eastAsia="宋体" w:cs="Times New Roman"/>
          <w:b/>
          <w:color w:val="FF0000"/>
          <w:kern w:val="0"/>
          <w:sz w:val="20"/>
          <w:szCs w:val="21"/>
          <w:highlight w:val="yellow"/>
        </w:rPr>
        <w:t>不接收</w:t>
      </w:r>
      <w:r>
        <w:rPr>
          <w:rFonts w:hint="eastAsia" w:ascii="宋体" w:hAnsi="宋体" w:eastAsia="宋体" w:cs="Times New Roman"/>
          <w:color w:val="FF0000"/>
          <w:kern w:val="0"/>
          <w:sz w:val="20"/>
          <w:szCs w:val="21"/>
          <w:highlight w:val="yellow"/>
        </w:rPr>
        <w:t>现场递交或邮寄方式递交的</w:t>
      </w:r>
      <w:r>
        <w:rPr>
          <w:rFonts w:hint="eastAsia" w:ascii="宋体" w:hAnsi="宋体" w:eastAsia="宋体" w:cs="Times New Roman"/>
          <w:b/>
          <w:color w:val="FF0000"/>
          <w:kern w:val="0"/>
          <w:sz w:val="20"/>
          <w:szCs w:val="21"/>
          <w:highlight w:val="yellow"/>
        </w:rPr>
        <w:t>纸质文件</w:t>
      </w:r>
      <w:r>
        <w:rPr>
          <w:rFonts w:hint="eastAsia" w:ascii="宋体" w:hAnsi="宋体" w:eastAsia="宋体" w:cs="Times New Roman"/>
          <w:color w:val="FF0000"/>
          <w:kern w:val="0"/>
          <w:sz w:val="20"/>
          <w:szCs w:val="21"/>
          <w:highlight w:val="yellow"/>
        </w:rPr>
        <w:t>，投标人不需要到现场参加开标会议，但需要在开标时间保持通讯畅通待工作人员联系提供投标文件解密密码。</w:t>
      </w:r>
    </w:p>
    <w:p w14:paraId="1F4CD165">
      <w:pPr>
        <w:widowControl/>
        <w:spacing w:line="360" w:lineRule="auto"/>
        <w:ind w:firstLine="400" w:firstLineChars="200"/>
        <w:jc w:val="left"/>
        <w:rPr>
          <w:rFonts w:ascii="宋体" w:hAnsi="宋体" w:eastAsia="宋体" w:cs="Times New Roman"/>
          <w:b/>
          <w:color w:val="FF0000"/>
          <w:kern w:val="0"/>
          <w:sz w:val="20"/>
          <w:szCs w:val="21"/>
        </w:rPr>
      </w:pPr>
      <w:r>
        <w:rPr>
          <w:rFonts w:ascii="宋体" w:hAnsi="宋体" w:eastAsia="宋体" w:cs="Times New Roman"/>
          <w:kern w:val="0"/>
          <w:sz w:val="20"/>
          <w:szCs w:val="21"/>
        </w:rPr>
        <w:t>2</w:t>
      </w:r>
      <w:r>
        <w:rPr>
          <w:rFonts w:hint="eastAsia" w:ascii="宋体" w:hAnsi="宋体" w:eastAsia="宋体" w:cs="Times New Roman"/>
          <w:kern w:val="0"/>
          <w:sz w:val="20"/>
          <w:szCs w:val="21"/>
        </w:rPr>
        <w:t>、逾期递交的、未按照竞争性谈判邀请文件要求加密及盖章的应答文件，采购人将予以拒收。</w:t>
      </w:r>
    </w:p>
    <w:p w14:paraId="199BB6F8">
      <w:pPr>
        <w:widowControl/>
        <w:spacing w:line="360" w:lineRule="auto"/>
        <w:jc w:val="left"/>
        <w:outlineLvl w:val="1"/>
        <w:rPr>
          <w:rFonts w:ascii="宋体" w:hAnsi="宋体" w:eastAsia="宋体" w:cs="Times New Roman"/>
          <w:b/>
          <w:kern w:val="0"/>
          <w:sz w:val="24"/>
          <w:szCs w:val="24"/>
        </w:rPr>
      </w:pPr>
      <w:r>
        <w:rPr>
          <w:rFonts w:hint="eastAsia" w:ascii="宋体" w:hAnsi="宋体" w:eastAsia="宋体" w:cs="Times New Roman"/>
          <w:b/>
          <w:kern w:val="0"/>
          <w:sz w:val="24"/>
          <w:szCs w:val="24"/>
        </w:rPr>
        <w:t>六、谈判</w:t>
      </w:r>
      <w:r>
        <w:rPr>
          <w:rFonts w:ascii="宋体" w:hAnsi="宋体" w:eastAsia="宋体" w:cs="Times New Roman"/>
          <w:b/>
          <w:kern w:val="0"/>
          <w:sz w:val="24"/>
          <w:szCs w:val="24"/>
        </w:rPr>
        <w:t>时间</w:t>
      </w:r>
      <w:r>
        <w:rPr>
          <w:rFonts w:hint="eastAsia" w:ascii="宋体" w:hAnsi="宋体" w:eastAsia="宋体" w:cs="Times New Roman"/>
          <w:b/>
          <w:kern w:val="0"/>
          <w:sz w:val="24"/>
          <w:szCs w:val="24"/>
        </w:rPr>
        <w:t>、谈判</w:t>
      </w:r>
      <w:r>
        <w:rPr>
          <w:rFonts w:ascii="宋体" w:hAnsi="宋体" w:eastAsia="宋体" w:cs="Times New Roman"/>
          <w:b/>
          <w:kern w:val="0"/>
          <w:sz w:val="24"/>
          <w:szCs w:val="24"/>
        </w:rPr>
        <w:t>地点</w:t>
      </w:r>
    </w:p>
    <w:p w14:paraId="79A1A3CB">
      <w:pPr>
        <w:widowControl/>
        <w:spacing w:line="360" w:lineRule="auto"/>
        <w:ind w:firstLine="400" w:firstLineChars="200"/>
        <w:jc w:val="left"/>
        <w:rPr>
          <w:rFonts w:ascii="宋体" w:hAnsi="宋体" w:eastAsia="宋体" w:cs="Times New Roman"/>
          <w:kern w:val="0"/>
          <w:sz w:val="20"/>
          <w:szCs w:val="21"/>
        </w:rPr>
      </w:pPr>
      <w:r>
        <w:rPr>
          <w:rFonts w:ascii="宋体" w:hAnsi="宋体" w:eastAsia="宋体" w:cs="Times New Roman"/>
          <w:kern w:val="0"/>
          <w:sz w:val="20"/>
          <w:szCs w:val="21"/>
        </w:rPr>
        <w:t>1</w:t>
      </w:r>
      <w:r>
        <w:rPr>
          <w:rFonts w:hint="eastAsia" w:ascii="宋体" w:hAnsi="宋体" w:eastAsia="宋体" w:cs="Times New Roman"/>
          <w:kern w:val="0"/>
          <w:sz w:val="20"/>
          <w:szCs w:val="21"/>
        </w:rPr>
        <w:t>、递交应答文件截止时间为</w:t>
      </w:r>
      <w:r>
        <w:rPr>
          <w:rFonts w:ascii="宋体" w:hAnsi="宋体" w:eastAsia="宋体" w:cs="Times New Roman"/>
          <w:kern w:val="0"/>
          <w:sz w:val="20"/>
          <w:szCs w:val="21"/>
          <w:u w:val="single"/>
        </w:rPr>
        <w:t>2024年</w:t>
      </w:r>
      <w:r>
        <w:rPr>
          <w:rFonts w:hint="eastAsia" w:ascii="宋体" w:hAnsi="宋体" w:eastAsia="宋体" w:cs="Times New Roman"/>
          <w:kern w:val="0"/>
          <w:sz w:val="20"/>
          <w:szCs w:val="21"/>
          <w:u w:val="single"/>
          <w:lang w:val="en-US" w:eastAsia="zh-CN"/>
        </w:rPr>
        <w:t>4</w:t>
      </w:r>
      <w:r>
        <w:rPr>
          <w:rFonts w:ascii="宋体" w:hAnsi="宋体" w:eastAsia="宋体" w:cs="Times New Roman"/>
          <w:kern w:val="0"/>
          <w:sz w:val="20"/>
          <w:szCs w:val="21"/>
          <w:u w:val="single"/>
        </w:rPr>
        <w:t>月2</w:t>
      </w:r>
      <w:r>
        <w:rPr>
          <w:rFonts w:hint="eastAsia" w:ascii="宋体" w:hAnsi="宋体" w:eastAsia="宋体" w:cs="Times New Roman"/>
          <w:kern w:val="0"/>
          <w:sz w:val="20"/>
          <w:szCs w:val="21"/>
          <w:u w:val="single"/>
          <w:lang w:val="en-US" w:eastAsia="zh-CN"/>
        </w:rPr>
        <w:t>6</w:t>
      </w:r>
      <w:r>
        <w:rPr>
          <w:rFonts w:ascii="宋体" w:hAnsi="宋体" w:eastAsia="宋体" w:cs="Times New Roman"/>
          <w:kern w:val="0"/>
          <w:sz w:val="20"/>
          <w:szCs w:val="21"/>
          <w:u w:val="single"/>
        </w:rPr>
        <w:t>日</w:t>
      </w:r>
      <w:r>
        <w:rPr>
          <w:rFonts w:hint="eastAsia" w:ascii="宋体" w:hAnsi="宋体" w:eastAsia="宋体" w:cs="Times New Roman"/>
          <w:kern w:val="0"/>
          <w:sz w:val="20"/>
          <w:szCs w:val="21"/>
          <w:u w:val="single"/>
        </w:rPr>
        <w:t>09时30分</w:t>
      </w:r>
      <w:r>
        <w:rPr>
          <w:rFonts w:hint="eastAsia" w:ascii="宋体" w:hAnsi="宋体" w:eastAsia="宋体" w:cs="Times New Roman"/>
          <w:kern w:val="0"/>
          <w:sz w:val="20"/>
          <w:szCs w:val="21"/>
        </w:rPr>
        <w:t>。</w:t>
      </w:r>
    </w:p>
    <w:p w14:paraId="70B1A585">
      <w:pPr>
        <w:widowControl/>
        <w:wordWrap w:val="0"/>
        <w:adjustRightInd w:val="0"/>
        <w:spacing w:line="360" w:lineRule="auto"/>
        <w:ind w:firstLine="400" w:firstLineChars="200"/>
        <w:jc w:val="left"/>
        <w:rPr>
          <w:rFonts w:ascii="宋体" w:hAnsi="宋体" w:eastAsia="宋体" w:cs="宋体"/>
          <w:color w:val="000000"/>
          <w:kern w:val="0"/>
          <w:sz w:val="20"/>
          <w:szCs w:val="21"/>
        </w:rPr>
      </w:pPr>
      <w:r>
        <w:rPr>
          <w:rFonts w:hint="eastAsia" w:ascii="宋体" w:hAnsi="宋体" w:eastAsia="宋体" w:cs="Times New Roman"/>
          <w:kern w:val="0"/>
          <w:sz w:val="20"/>
          <w:szCs w:val="21"/>
        </w:rPr>
        <w:t>2、</w:t>
      </w:r>
      <w:r>
        <w:rPr>
          <w:rFonts w:hint="eastAsia" w:ascii="宋体" w:hAnsi="宋体" w:eastAsia="宋体" w:cs="宋体"/>
          <w:color w:val="000000"/>
          <w:kern w:val="0"/>
          <w:sz w:val="20"/>
          <w:szCs w:val="21"/>
        </w:rPr>
        <w:t>谈判时间：2024年4月26日09时30分</w:t>
      </w:r>
    </w:p>
    <w:p w14:paraId="15B0DBC9">
      <w:pPr>
        <w:widowControl/>
        <w:spacing w:line="360" w:lineRule="auto"/>
        <w:ind w:firstLine="400" w:firstLineChars="200"/>
        <w:jc w:val="left"/>
        <w:rPr>
          <w:rFonts w:ascii="宋体" w:hAnsi="宋体" w:eastAsia="宋体" w:cs="Times New Roman"/>
          <w:kern w:val="0"/>
          <w:sz w:val="20"/>
          <w:szCs w:val="21"/>
        </w:rPr>
      </w:pPr>
      <w:r>
        <w:rPr>
          <w:rFonts w:ascii="宋体" w:hAnsi="宋体" w:eastAsia="宋体" w:cs="Times New Roman"/>
          <w:kern w:val="0"/>
          <w:sz w:val="20"/>
          <w:szCs w:val="21"/>
        </w:rPr>
        <w:t>3</w:t>
      </w:r>
      <w:r>
        <w:rPr>
          <w:rFonts w:hint="eastAsia" w:ascii="宋体" w:hAnsi="宋体" w:eastAsia="宋体" w:cs="Times New Roman"/>
          <w:kern w:val="0"/>
          <w:sz w:val="20"/>
          <w:szCs w:val="21"/>
        </w:rPr>
        <w:t>、</w:t>
      </w:r>
      <w:r>
        <w:rPr>
          <w:rFonts w:hint="eastAsia" w:ascii="宋体" w:hAnsi="宋体" w:eastAsia="宋体" w:cs="宋体"/>
          <w:color w:val="000000"/>
          <w:kern w:val="0"/>
          <w:sz w:val="20"/>
          <w:szCs w:val="21"/>
        </w:rPr>
        <w:t>谈判</w:t>
      </w:r>
      <w:r>
        <w:rPr>
          <w:rFonts w:hint="eastAsia" w:ascii="宋体" w:hAnsi="宋体" w:eastAsia="宋体" w:cs="Times New Roman"/>
          <w:kern w:val="0"/>
          <w:sz w:val="20"/>
          <w:szCs w:val="21"/>
        </w:rPr>
        <w:t>地点为</w:t>
      </w:r>
      <w:r>
        <w:rPr>
          <w:rFonts w:ascii="宋体" w:hAnsi="宋体" w:eastAsia="宋体" w:cs="Times New Roman"/>
          <w:kern w:val="0"/>
          <w:sz w:val="20"/>
          <w:szCs w:val="21"/>
          <w:u w:val="single"/>
        </w:rPr>
        <w:t>南通市崇川区狼山街道世纪大道377号清之华园11层</w:t>
      </w:r>
      <w:r>
        <w:rPr>
          <w:rFonts w:hint="eastAsia" w:ascii="宋体" w:hAnsi="宋体" w:eastAsia="宋体" w:cs="Times New Roman"/>
          <w:kern w:val="0"/>
          <w:sz w:val="20"/>
          <w:szCs w:val="21"/>
        </w:rPr>
        <w:t>。</w:t>
      </w:r>
    </w:p>
    <w:p w14:paraId="1DBCE785">
      <w:pPr>
        <w:widowControl/>
        <w:spacing w:line="360" w:lineRule="auto"/>
        <w:jc w:val="left"/>
        <w:outlineLvl w:val="1"/>
        <w:rPr>
          <w:rFonts w:ascii="宋体" w:hAnsi="宋体" w:eastAsia="宋体" w:cs="Times New Roman"/>
          <w:b/>
          <w:kern w:val="0"/>
          <w:sz w:val="24"/>
          <w:szCs w:val="24"/>
        </w:rPr>
      </w:pPr>
      <w:r>
        <w:rPr>
          <w:rFonts w:hint="eastAsia" w:ascii="宋体" w:hAnsi="宋体" w:eastAsia="宋体" w:cs="Times New Roman"/>
          <w:b/>
          <w:kern w:val="0"/>
          <w:sz w:val="24"/>
          <w:szCs w:val="24"/>
        </w:rPr>
        <w:t>七、发布信息媒价</w:t>
      </w:r>
    </w:p>
    <w:p w14:paraId="5CE0C07C">
      <w:pPr>
        <w:widowControl/>
        <w:spacing w:line="360" w:lineRule="auto"/>
        <w:ind w:firstLine="480"/>
        <w:jc w:val="left"/>
        <w:rPr>
          <w:rFonts w:ascii="宋体" w:hAnsi="Times New Roman" w:eastAsia="宋体" w:cs="Times New Roman"/>
          <w:color w:val="FF0000"/>
          <w:kern w:val="0"/>
          <w:sz w:val="20"/>
          <w:szCs w:val="21"/>
        </w:rPr>
      </w:pPr>
      <w:r>
        <w:rPr>
          <w:rFonts w:hint="eastAsia" w:ascii="宋体" w:hAnsi="宋体" w:eastAsia="宋体" w:cs="Times New Roman"/>
          <w:kern w:val="0"/>
          <w:sz w:val="20"/>
          <w:szCs w:val="21"/>
        </w:rPr>
        <w:t>本次竞争性谈判为邀请竞争性谈判在电子邮箱中发布各项信息。</w:t>
      </w:r>
    </w:p>
    <w:p w14:paraId="29435B93">
      <w:pPr>
        <w:widowControl/>
        <w:spacing w:line="360" w:lineRule="auto"/>
        <w:ind w:firstLine="400" w:firstLineChars="200"/>
        <w:jc w:val="left"/>
        <w:rPr>
          <w:rFonts w:ascii="宋体" w:hAnsi="宋体" w:eastAsia="宋体" w:cs="宋体"/>
          <w:kern w:val="0"/>
          <w:sz w:val="20"/>
          <w:szCs w:val="21"/>
        </w:rPr>
      </w:pPr>
      <w:r>
        <w:rPr>
          <w:rFonts w:hint="eastAsia" w:ascii="宋体" w:hAnsi="宋体" w:eastAsia="宋体" w:cs="Times New Roman"/>
          <w:kern w:val="0"/>
          <w:sz w:val="20"/>
          <w:szCs w:val="21"/>
        </w:rPr>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14:paraId="36D03C35">
      <w:pPr>
        <w:widowControl/>
        <w:spacing w:line="360" w:lineRule="auto"/>
        <w:jc w:val="left"/>
        <w:outlineLvl w:val="1"/>
        <w:rPr>
          <w:rFonts w:ascii="宋体" w:hAnsi="宋体" w:eastAsia="宋体" w:cs="Times New Roman"/>
          <w:b/>
          <w:kern w:val="0"/>
          <w:sz w:val="24"/>
          <w:szCs w:val="24"/>
        </w:rPr>
      </w:pPr>
      <w:r>
        <w:rPr>
          <w:rFonts w:hint="eastAsia" w:ascii="宋体" w:hAnsi="宋体" w:eastAsia="宋体" w:cs="Times New Roman"/>
          <w:b/>
          <w:kern w:val="0"/>
          <w:sz w:val="24"/>
          <w:szCs w:val="24"/>
        </w:rPr>
        <w:t>八、联系方式</w:t>
      </w:r>
    </w:p>
    <w:p w14:paraId="3D4DD1D0">
      <w:pPr>
        <w:widowControl w:val="0"/>
        <w:autoSpaceDE w:val="0"/>
        <w:autoSpaceDN w:val="0"/>
        <w:adjustRightInd w:val="0"/>
        <w:spacing w:line="440" w:lineRule="exact"/>
        <w:ind w:firstLine="420" w:firstLineChars="200"/>
        <w:rPr>
          <w:rFonts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采购人名称：</w:t>
      </w:r>
      <w:r>
        <w:rPr>
          <w:rFonts w:ascii="宋体" w:hAnsi="宋体" w:eastAsia="宋体" w:cs="宋体"/>
          <w:color w:val="000000"/>
          <w:sz w:val="21"/>
          <w:szCs w:val="21"/>
          <w:lang w:val="en-US" w:eastAsia="zh-CN" w:bidi="ar-SA"/>
        </w:rPr>
        <w:t>上海电气（江苏）综合能源服务有限公司南通分公司</w:t>
      </w:r>
    </w:p>
    <w:p w14:paraId="22FAB650">
      <w:pPr>
        <w:widowControl w:val="0"/>
        <w:autoSpaceDE w:val="0"/>
        <w:autoSpaceDN w:val="0"/>
        <w:adjustRightInd w:val="0"/>
        <w:spacing w:line="440" w:lineRule="exact"/>
        <w:ind w:firstLine="420" w:firstLineChars="200"/>
        <w:rPr>
          <w:rFonts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联系人：</w:t>
      </w:r>
      <w:r>
        <w:rPr>
          <w:rFonts w:ascii="宋体" w:hAnsi="宋体" w:eastAsia="宋体" w:cs="宋体"/>
          <w:color w:val="000000"/>
          <w:sz w:val="21"/>
          <w:szCs w:val="21"/>
          <w:lang w:val="en-US" w:eastAsia="zh-CN" w:bidi="ar-SA"/>
        </w:rPr>
        <w:t>邵薪夷</w:t>
      </w:r>
    </w:p>
    <w:p w14:paraId="21A88FAD">
      <w:pPr>
        <w:widowControl w:val="0"/>
        <w:autoSpaceDE w:val="0"/>
        <w:autoSpaceDN w:val="0"/>
        <w:adjustRightInd w:val="0"/>
        <w:spacing w:line="440" w:lineRule="exact"/>
        <w:ind w:firstLine="420" w:firstLineChars="200"/>
        <w:rPr>
          <w:rFonts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联系电话：</w:t>
      </w:r>
      <w:r>
        <w:rPr>
          <w:rFonts w:ascii="宋体" w:hAnsi="宋体" w:eastAsia="宋体" w:cs="宋体"/>
          <w:color w:val="000000"/>
          <w:sz w:val="21"/>
          <w:szCs w:val="21"/>
          <w:lang w:val="en-US" w:eastAsia="zh-CN" w:bidi="ar-SA"/>
        </w:rPr>
        <w:t>18862908678</w:t>
      </w:r>
    </w:p>
    <w:p w14:paraId="2D72C9BE">
      <w:pPr>
        <w:widowControl w:val="0"/>
        <w:autoSpaceDE w:val="0"/>
        <w:autoSpaceDN w:val="0"/>
        <w:adjustRightInd w:val="0"/>
        <w:spacing w:line="440" w:lineRule="exact"/>
        <w:ind w:firstLine="420" w:firstLineChars="200"/>
        <w:rPr>
          <w:rFonts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招标代理机构名称：</w:t>
      </w:r>
      <w:r>
        <w:rPr>
          <w:rFonts w:ascii="宋体" w:hAnsi="宋体" w:eastAsia="宋体" w:cs="宋体"/>
          <w:color w:val="auto"/>
          <w:sz w:val="21"/>
          <w:szCs w:val="21"/>
          <w:lang w:val="en-US" w:eastAsia="zh-CN" w:bidi="ar-SA"/>
        </w:rPr>
        <w:t xml:space="preserve"> 北京中城汇能咨询服务有限公司</w:t>
      </w:r>
    </w:p>
    <w:p w14:paraId="3B03F2DE">
      <w:pPr>
        <w:widowControl w:val="0"/>
        <w:autoSpaceDE w:val="0"/>
        <w:autoSpaceDN w:val="0"/>
        <w:adjustRightInd w:val="0"/>
        <w:spacing w:line="440" w:lineRule="exact"/>
        <w:ind w:firstLine="420" w:firstLineChars="200"/>
        <w:rPr>
          <w:rFonts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联系人：</w:t>
      </w:r>
      <w:r>
        <w:rPr>
          <w:rFonts w:ascii="宋体" w:hAnsi="宋体" w:eastAsia="宋体" w:cs="宋体"/>
          <w:color w:val="auto"/>
          <w:sz w:val="21"/>
          <w:szCs w:val="21"/>
          <w:lang w:val="en-US" w:eastAsia="zh-CN" w:bidi="ar-SA"/>
        </w:rPr>
        <w:t xml:space="preserve"> </w:t>
      </w:r>
      <w:r>
        <w:rPr>
          <w:rFonts w:hint="eastAsia" w:ascii="宋体" w:hAnsi="宋体" w:eastAsia="宋体" w:cs="宋体"/>
          <w:color w:val="auto"/>
          <w:sz w:val="21"/>
          <w:szCs w:val="21"/>
          <w:lang w:val="en-US" w:eastAsia="zh-CN" w:bidi="ar-SA"/>
        </w:rPr>
        <w:t>李工</w:t>
      </w:r>
    </w:p>
    <w:p w14:paraId="2A1FA3FD">
      <w:pPr>
        <w:widowControl w:val="0"/>
        <w:autoSpaceDE w:val="0"/>
        <w:autoSpaceDN w:val="0"/>
        <w:adjustRightInd w:val="0"/>
        <w:spacing w:line="440" w:lineRule="exact"/>
        <w:ind w:firstLine="420" w:firstLineChars="200"/>
        <w:rPr>
          <w:rFonts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联系电话：18021691906</w:t>
      </w:r>
      <w:r>
        <w:rPr>
          <w:rFonts w:ascii="宋体" w:hAnsi="宋体" w:eastAsia="宋体" w:cs="宋体"/>
          <w:color w:val="auto"/>
          <w:sz w:val="21"/>
          <w:szCs w:val="21"/>
          <w:lang w:val="en-US" w:eastAsia="zh-CN" w:bidi="ar-SA"/>
        </w:rPr>
        <w:t xml:space="preserve">    </w:t>
      </w:r>
    </w:p>
    <w:p w14:paraId="491C057C">
      <w:pPr>
        <w:widowControl w:val="0"/>
        <w:autoSpaceDE w:val="0"/>
        <w:autoSpaceDN w:val="0"/>
        <w:adjustRightInd w:val="0"/>
        <w:spacing w:line="440" w:lineRule="exact"/>
        <w:ind w:firstLine="420" w:firstLineChars="200"/>
        <w:rPr>
          <w:rFonts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邮编：</w:t>
      </w:r>
      <w:r>
        <w:rPr>
          <w:rFonts w:ascii="宋体" w:hAnsi="宋体" w:eastAsia="宋体" w:cs="宋体"/>
          <w:color w:val="auto"/>
          <w:sz w:val="21"/>
          <w:szCs w:val="21"/>
          <w:lang w:val="en-US" w:eastAsia="zh-CN" w:bidi="ar-SA"/>
        </w:rPr>
        <w:t xml:space="preserve"> 100009</w:t>
      </w:r>
    </w:p>
    <w:p w14:paraId="46159845">
      <w:pPr>
        <w:widowControl w:val="0"/>
        <w:autoSpaceDE w:val="0"/>
        <w:autoSpaceDN w:val="0"/>
        <w:adjustRightInd w:val="0"/>
        <w:spacing w:line="440" w:lineRule="exact"/>
        <w:ind w:firstLine="420" w:firstLineChars="200"/>
        <w:rPr>
          <w:rFonts w:ascii="宋体" w:hAnsi="宋体" w:eastAsia="宋体" w:cs="宋体"/>
          <w:color w:val="auto"/>
          <w:sz w:val="21"/>
          <w:szCs w:val="21"/>
          <w:lang w:val="en-US" w:eastAsia="zh-CN" w:bidi="ar-SA"/>
        </w:rPr>
      </w:pPr>
    </w:p>
    <w:p w14:paraId="28E0338F">
      <w:pPr>
        <w:widowControl/>
        <w:jc w:val="left"/>
        <w:rPr>
          <w:rFonts w:ascii="宋体" w:hAnsi="宋体" w:eastAsia="宋体" w:cs="宋体"/>
          <w:kern w:val="0"/>
          <w:sz w:val="24"/>
          <w:szCs w:val="24"/>
        </w:rPr>
      </w:pPr>
      <w:r>
        <w:rPr>
          <w:rFonts w:ascii="宋体" w:hAnsi="宋体" w:eastAsia="宋体" w:cs="宋体"/>
          <w:kern w:val="0"/>
          <w:sz w:val="24"/>
          <w:szCs w:val="24"/>
        </w:rPr>
        <w:br w:type="page"/>
      </w:r>
    </w:p>
    <w:p w14:paraId="79F9F84F">
      <w:pPr>
        <w:widowControl/>
        <w:spacing w:line="360" w:lineRule="auto"/>
        <w:jc w:val="left"/>
        <w:outlineLvl w:val="1"/>
        <w:rPr>
          <w:rFonts w:ascii="宋体" w:hAnsi="宋体" w:eastAsia="宋体" w:cs="Times New Roman"/>
          <w:b/>
          <w:kern w:val="0"/>
          <w:sz w:val="24"/>
          <w:szCs w:val="24"/>
        </w:rPr>
      </w:pPr>
      <w:r>
        <w:rPr>
          <w:rFonts w:hint="eastAsia" w:ascii="宋体" w:hAnsi="宋体" w:eastAsia="宋体" w:cs="Times New Roman"/>
          <w:b/>
          <w:kern w:val="0"/>
          <w:sz w:val="24"/>
          <w:szCs w:val="24"/>
        </w:rPr>
        <w:t>附件一：专用资质业绩要求</w:t>
      </w:r>
    </w:p>
    <w:p w14:paraId="5B923875">
      <w:pPr>
        <w:widowControl/>
        <w:jc w:val="left"/>
        <w:rPr>
          <w:rFonts w:ascii="Times New Roman" w:hAnsi="Times New Roman" w:eastAsia="宋体" w:cs="Times New Roman"/>
          <w:kern w:val="0"/>
          <w:sz w:val="20"/>
          <w:szCs w:val="20"/>
        </w:rPr>
      </w:pPr>
    </w:p>
    <w:tbl>
      <w:tblPr>
        <w:tblStyle w:val="3"/>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2516"/>
        <w:gridCol w:w="1460"/>
        <w:gridCol w:w="1376"/>
        <w:gridCol w:w="1231"/>
        <w:gridCol w:w="937"/>
        <w:gridCol w:w="826"/>
        <w:gridCol w:w="694"/>
      </w:tblGrid>
      <w:tr w14:paraId="1B45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641" w:type="dxa"/>
            <w:vAlign w:val="center"/>
          </w:tcPr>
          <w:p w14:paraId="34115401">
            <w:pPr>
              <w:widowControl/>
              <w:jc w:val="center"/>
              <w:rPr>
                <w:rFonts w:ascii="宋体" w:hAnsi="宋体" w:eastAsia="宋体" w:cs="Times New Roman"/>
                <w:bCs/>
                <w:kern w:val="0"/>
                <w:sz w:val="20"/>
                <w:szCs w:val="21"/>
              </w:rPr>
            </w:pPr>
            <w:r>
              <w:rPr>
                <w:rFonts w:ascii="宋体" w:hAnsi="宋体" w:eastAsia="宋体" w:cs="Times New Roman"/>
                <w:bCs/>
                <w:kern w:val="0"/>
                <w:sz w:val="20"/>
                <w:szCs w:val="21"/>
              </w:rPr>
              <w:t>序号</w:t>
            </w:r>
          </w:p>
        </w:tc>
        <w:tc>
          <w:tcPr>
            <w:tcW w:w="1391" w:type="dxa"/>
            <w:vAlign w:val="center"/>
          </w:tcPr>
          <w:p w14:paraId="5CDAAD10">
            <w:pPr>
              <w:widowControl/>
              <w:jc w:val="center"/>
              <w:rPr>
                <w:rFonts w:ascii="宋体" w:hAnsi="宋体" w:eastAsia="宋体" w:cs="Times New Roman"/>
                <w:bCs/>
                <w:kern w:val="0"/>
                <w:sz w:val="20"/>
                <w:szCs w:val="21"/>
              </w:rPr>
            </w:pPr>
            <w:r>
              <w:rPr>
                <w:rFonts w:ascii="宋体" w:hAnsi="宋体" w:eastAsia="宋体" w:cs="Times New Roman"/>
                <w:bCs/>
                <w:kern w:val="0"/>
                <w:sz w:val="20"/>
                <w:szCs w:val="21"/>
              </w:rPr>
              <w:t>项目编号</w:t>
            </w:r>
          </w:p>
        </w:tc>
        <w:tc>
          <w:tcPr>
            <w:tcW w:w="1626" w:type="dxa"/>
            <w:vAlign w:val="center"/>
          </w:tcPr>
          <w:p w14:paraId="23429BFD">
            <w:pPr>
              <w:widowControl/>
              <w:jc w:val="center"/>
              <w:rPr>
                <w:rFonts w:ascii="宋体" w:hAnsi="宋体" w:eastAsia="宋体" w:cs="Times New Roman"/>
                <w:bCs/>
                <w:kern w:val="0"/>
                <w:sz w:val="20"/>
                <w:szCs w:val="21"/>
              </w:rPr>
            </w:pPr>
            <w:r>
              <w:rPr>
                <w:rFonts w:hint="eastAsia" w:ascii="宋体" w:hAnsi="宋体" w:eastAsia="宋体" w:cs="Times New Roman"/>
                <w:bCs/>
                <w:kern w:val="0"/>
                <w:sz w:val="20"/>
                <w:szCs w:val="21"/>
              </w:rPr>
              <w:t>项目名称</w:t>
            </w:r>
          </w:p>
        </w:tc>
        <w:tc>
          <w:tcPr>
            <w:tcW w:w="1668" w:type="dxa"/>
            <w:vAlign w:val="center"/>
          </w:tcPr>
          <w:p w14:paraId="58566F83">
            <w:pPr>
              <w:widowControl/>
              <w:jc w:val="center"/>
              <w:rPr>
                <w:rFonts w:ascii="宋体" w:hAnsi="宋体" w:eastAsia="宋体" w:cs="Times New Roman"/>
                <w:bCs/>
                <w:kern w:val="0"/>
                <w:sz w:val="20"/>
                <w:szCs w:val="21"/>
              </w:rPr>
            </w:pPr>
            <w:r>
              <w:rPr>
                <w:rFonts w:ascii="宋体" w:hAnsi="宋体" w:eastAsia="宋体" w:cs="Times New Roman"/>
                <w:bCs/>
                <w:kern w:val="0"/>
                <w:sz w:val="20"/>
                <w:szCs w:val="21"/>
              </w:rPr>
              <w:t>应答主体</w:t>
            </w:r>
          </w:p>
        </w:tc>
        <w:tc>
          <w:tcPr>
            <w:tcW w:w="1479" w:type="dxa"/>
            <w:vAlign w:val="center"/>
          </w:tcPr>
          <w:p w14:paraId="77D5DB7C">
            <w:pPr>
              <w:widowControl/>
              <w:jc w:val="center"/>
              <w:rPr>
                <w:rFonts w:ascii="宋体" w:hAnsi="宋体" w:eastAsia="宋体" w:cs="Times New Roman"/>
                <w:bCs/>
                <w:kern w:val="0"/>
                <w:sz w:val="20"/>
                <w:szCs w:val="21"/>
              </w:rPr>
            </w:pPr>
            <w:r>
              <w:rPr>
                <w:rFonts w:ascii="宋体" w:hAnsi="宋体" w:eastAsia="宋体" w:cs="Times New Roman"/>
                <w:bCs/>
                <w:kern w:val="0"/>
                <w:sz w:val="20"/>
                <w:szCs w:val="21"/>
              </w:rPr>
              <w:t>资质要求</w:t>
            </w:r>
          </w:p>
        </w:tc>
        <w:tc>
          <w:tcPr>
            <w:tcW w:w="1095" w:type="dxa"/>
            <w:vAlign w:val="center"/>
          </w:tcPr>
          <w:p w14:paraId="33E480EC">
            <w:pPr>
              <w:widowControl/>
              <w:jc w:val="center"/>
              <w:rPr>
                <w:rFonts w:ascii="宋体" w:hAnsi="宋体" w:eastAsia="宋体" w:cs="Times New Roman"/>
                <w:bCs/>
                <w:kern w:val="0"/>
                <w:sz w:val="20"/>
                <w:szCs w:val="21"/>
              </w:rPr>
            </w:pPr>
            <w:r>
              <w:rPr>
                <w:rFonts w:hint="eastAsia" w:ascii="宋体" w:hAnsi="宋体" w:eastAsia="宋体" w:cs="Times New Roman"/>
                <w:bCs/>
                <w:kern w:val="0"/>
                <w:sz w:val="20"/>
                <w:szCs w:val="21"/>
              </w:rPr>
              <w:t>近三年同类业绩要求</w:t>
            </w:r>
          </w:p>
        </w:tc>
        <w:tc>
          <w:tcPr>
            <w:tcW w:w="951" w:type="dxa"/>
            <w:vAlign w:val="center"/>
          </w:tcPr>
          <w:p w14:paraId="7073BA5A">
            <w:pPr>
              <w:widowControl/>
              <w:jc w:val="center"/>
              <w:rPr>
                <w:rFonts w:ascii="宋体" w:hAnsi="宋体" w:eastAsia="宋体" w:cs="Times New Roman"/>
                <w:bCs/>
                <w:kern w:val="0"/>
                <w:sz w:val="20"/>
                <w:szCs w:val="21"/>
              </w:rPr>
            </w:pPr>
            <w:r>
              <w:rPr>
                <w:rFonts w:ascii="宋体" w:hAnsi="宋体" w:eastAsia="宋体" w:cs="Times New Roman"/>
                <w:bCs/>
                <w:kern w:val="0"/>
                <w:sz w:val="20"/>
                <w:szCs w:val="21"/>
              </w:rPr>
              <w:t>营业执照</w:t>
            </w:r>
          </w:p>
        </w:tc>
        <w:tc>
          <w:tcPr>
            <w:tcW w:w="778" w:type="dxa"/>
            <w:vAlign w:val="center"/>
          </w:tcPr>
          <w:p w14:paraId="7A01029B">
            <w:pPr>
              <w:widowControl/>
              <w:jc w:val="center"/>
              <w:rPr>
                <w:rFonts w:ascii="宋体" w:hAnsi="宋体" w:eastAsia="宋体" w:cs="Times New Roman"/>
                <w:bCs/>
                <w:kern w:val="0"/>
                <w:sz w:val="20"/>
                <w:szCs w:val="21"/>
              </w:rPr>
            </w:pPr>
            <w:r>
              <w:rPr>
                <w:rFonts w:ascii="宋体" w:hAnsi="宋体" w:eastAsia="宋体" w:cs="Times New Roman"/>
                <w:bCs/>
                <w:kern w:val="0"/>
                <w:sz w:val="20"/>
                <w:szCs w:val="21"/>
              </w:rPr>
              <w:t>备注</w:t>
            </w:r>
          </w:p>
        </w:tc>
      </w:tr>
      <w:tr w14:paraId="53F4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641" w:type="dxa"/>
            <w:vAlign w:val="center"/>
          </w:tcPr>
          <w:p w14:paraId="7FA9F898">
            <w:pPr>
              <w:widowControl/>
              <w:jc w:val="center"/>
              <w:rPr>
                <w:rFonts w:ascii="宋体" w:hAnsi="宋体" w:eastAsia="宋体" w:cs="Times New Roman"/>
                <w:bCs/>
                <w:kern w:val="0"/>
                <w:sz w:val="20"/>
                <w:szCs w:val="21"/>
              </w:rPr>
            </w:pPr>
            <w:r>
              <w:rPr>
                <w:rFonts w:hint="eastAsia" w:ascii="宋体" w:hAnsi="宋体" w:eastAsia="宋体" w:cs="Times New Roman"/>
                <w:bCs/>
                <w:kern w:val="0"/>
                <w:sz w:val="20"/>
                <w:szCs w:val="21"/>
              </w:rPr>
              <w:t>1</w:t>
            </w:r>
          </w:p>
        </w:tc>
        <w:tc>
          <w:tcPr>
            <w:tcW w:w="1391" w:type="dxa"/>
            <w:vAlign w:val="center"/>
          </w:tcPr>
          <w:p w14:paraId="585DBA79">
            <w:pPr>
              <w:widowControl/>
              <w:jc w:val="center"/>
              <w:rPr>
                <w:rFonts w:ascii="宋体" w:hAnsi="宋体" w:eastAsia="宋体" w:cs="Times New Roman"/>
                <w:bCs/>
                <w:kern w:val="0"/>
                <w:sz w:val="20"/>
                <w:szCs w:val="21"/>
              </w:rPr>
            </w:pPr>
            <w:r>
              <w:rPr>
                <w:rFonts w:ascii="宋体" w:hAnsi="宋体" w:eastAsia="宋体" w:cs="Times New Roman"/>
                <w:bCs/>
                <w:kern w:val="0"/>
                <w:sz w:val="20"/>
                <w:szCs w:val="21"/>
              </w:rPr>
              <w:t>ZCHN-WZ-2024-03-007-YQJ</w:t>
            </w:r>
          </w:p>
        </w:tc>
        <w:tc>
          <w:tcPr>
            <w:tcW w:w="1626" w:type="dxa"/>
            <w:vAlign w:val="center"/>
          </w:tcPr>
          <w:p w14:paraId="1000116F">
            <w:pPr>
              <w:widowControl/>
              <w:jc w:val="center"/>
              <w:rPr>
                <w:rFonts w:ascii="宋体" w:hAnsi="宋体" w:eastAsia="宋体" w:cs="Times New Roman"/>
                <w:bCs/>
                <w:kern w:val="0"/>
                <w:sz w:val="20"/>
                <w:szCs w:val="21"/>
              </w:rPr>
            </w:pPr>
            <w:r>
              <w:rPr>
                <w:rFonts w:ascii="宋体" w:hAnsi="宋体" w:eastAsia="宋体" w:cs="Times New Roman"/>
                <w:bCs/>
                <w:kern w:val="0"/>
                <w:sz w:val="20"/>
                <w:szCs w:val="21"/>
              </w:rPr>
              <w:t>四川成都航空产业园5.99MWp屋面分布式光伏发电项目-光伏组件</w:t>
            </w:r>
          </w:p>
        </w:tc>
        <w:tc>
          <w:tcPr>
            <w:tcW w:w="1668" w:type="dxa"/>
            <w:vAlign w:val="center"/>
          </w:tcPr>
          <w:p w14:paraId="04D99062">
            <w:pPr>
              <w:widowControl/>
              <w:jc w:val="center"/>
              <w:rPr>
                <w:rFonts w:ascii="宋体" w:hAnsi="宋体" w:eastAsia="宋体" w:cs="Times New Roman"/>
                <w:bCs/>
                <w:kern w:val="0"/>
                <w:sz w:val="20"/>
                <w:szCs w:val="21"/>
              </w:rPr>
            </w:pPr>
            <w:r>
              <w:rPr>
                <w:rFonts w:hint="eastAsia" w:ascii="宋体" w:hAnsi="宋体" w:eastAsia="宋体" w:cs="Times New Roman"/>
                <w:bCs/>
                <w:kern w:val="0"/>
                <w:sz w:val="20"/>
                <w:szCs w:val="21"/>
              </w:rPr>
              <w:t>制造商</w:t>
            </w:r>
          </w:p>
        </w:tc>
        <w:tc>
          <w:tcPr>
            <w:tcW w:w="1479" w:type="dxa"/>
            <w:vAlign w:val="center"/>
          </w:tcPr>
          <w:p w14:paraId="490A579C">
            <w:pPr>
              <w:widowControl/>
              <w:jc w:val="center"/>
              <w:rPr>
                <w:rFonts w:ascii="宋体" w:hAnsi="宋体" w:eastAsia="宋体" w:cs="Times New Roman"/>
                <w:bCs/>
                <w:kern w:val="0"/>
                <w:sz w:val="20"/>
                <w:szCs w:val="21"/>
              </w:rPr>
            </w:pPr>
            <w:r>
              <w:rPr>
                <w:rFonts w:ascii="宋体" w:hAnsi="宋体" w:eastAsia="宋体" w:cs="Times New Roman"/>
                <w:bCs/>
                <w:kern w:val="0"/>
                <w:sz w:val="20"/>
                <w:szCs w:val="21"/>
              </w:rPr>
              <w:t>标准质量体系认证或相关产品认证</w:t>
            </w:r>
          </w:p>
        </w:tc>
        <w:tc>
          <w:tcPr>
            <w:tcW w:w="1095" w:type="dxa"/>
            <w:vAlign w:val="center"/>
          </w:tcPr>
          <w:p w14:paraId="4E27A781">
            <w:pPr>
              <w:widowControl/>
              <w:jc w:val="center"/>
              <w:rPr>
                <w:rFonts w:ascii="宋体" w:hAnsi="宋体" w:eastAsia="宋体" w:cs="Times New Roman"/>
                <w:bCs/>
                <w:kern w:val="0"/>
                <w:sz w:val="20"/>
                <w:szCs w:val="21"/>
              </w:rPr>
            </w:pPr>
            <w:r>
              <w:rPr>
                <w:rFonts w:hint="eastAsia" w:ascii="宋体" w:hAnsi="宋体" w:eastAsia="宋体" w:cs="Times New Roman"/>
                <w:bCs/>
                <w:kern w:val="0"/>
                <w:sz w:val="20"/>
                <w:szCs w:val="21"/>
              </w:rPr>
              <w:t>近三年</w:t>
            </w:r>
            <w:r>
              <w:rPr>
                <w:rFonts w:ascii="宋体" w:hAnsi="宋体" w:eastAsia="宋体" w:cs="Times New Roman"/>
                <w:bCs/>
                <w:kern w:val="0"/>
                <w:sz w:val="20"/>
                <w:szCs w:val="21"/>
              </w:rPr>
              <w:t>同类业绩</w:t>
            </w:r>
            <w:r>
              <w:rPr>
                <w:rFonts w:hint="eastAsia" w:ascii="宋体" w:hAnsi="宋体" w:eastAsia="宋体" w:cs="Times New Roman"/>
                <w:bCs/>
                <w:kern w:val="0"/>
                <w:sz w:val="20"/>
                <w:szCs w:val="21"/>
              </w:rPr>
              <w:t>不少于1项</w:t>
            </w:r>
          </w:p>
        </w:tc>
        <w:tc>
          <w:tcPr>
            <w:tcW w:w="951" w:type="dxa"/>
            <w:vAlign w:val="center"/>
          </w:tcPr>
          <w:p w14:paraId="00E56A85">
            <w:pPr>
              <w:widowControl/>
              <w:jc w:val="center"/>
              <w:rPr>
                <w:rFonts w:ascii="宋体" w:hAnsi="宋体" w:eastAsia="宋体" w:cs="Times New Roman"/>
                <w:bCs/>
                <w:kern w:val="0"/>
                <w:sz w:val="20"/>
                <w:szCs w:val="21"/>
              </w:rPr>
            </w:pPr>
            <w:r>
              <w:rPr>
                <w:rFonts w:ascii="宋体" w:hAnsi="宋体" w:eastAsia="宋体" w:cs="Times New Roman"/>
                <w:bCs/>
                <w:kern w:val="0"/>
                <w:sz w:val="20"/>
                <w:szCs w:val="21"/>
              </w:rPr>
              <w:t>覆盖</w:t>
            </w:r>
          </w:p>
        </w:tc>
        <w:tc>
          <w:tcPr>
            <w:tcW w:w="778" w:type="dxa"/>
            <w:vAlign w:val="center"/>
          </w:tcPr>
          <w:p w14:paraId="1B037AE2">
            <w:pPr>
              <w:widowControl/>
              <w:jc w:val="center"/>
              <w:rPr>
                <w:rFonts w:ascii="宋体" w:hAnsi="宋体" w:eastAsia="宋体" w:cs="Times New Roman"/>
                <w:bCs/>
                <w:kern w:val="0"/>
                <w:sz w:val="20"/>
                <w:szCs w:val="21"/>
              </w:rPr>
            </w:pPr>
          </w:p>
        </w:tc>
      </w:tr>
    </w:tbl>
    <w:p w14:paraId="1DA9416D">
      <w:pPr>
        <w:widowControl/>
        <w:spacing w:line="360" w:lineRule="auto"/>
        <w:ind w:right="480"/>
        <w:jc w:val="left"/>
        <w:rPr>
          <w:rFonts w:ascii="宋体" w:hAnsi="宋体" w:eastAsia="宋体" w:cs="宋体"/>
          <w:kern w:val="0"/>
          <w:sz w:val="24"/>
          <w:szCs w:val="24"/>
        </w:rPr>
      </w:pPr>
    </w:p>
    <w:p w14:paraId="723136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701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2025-08-08T04:42:00Z</dcterms:created>
  <dc:creator>76334</dc:creator>
  <cp:lastModifiedBy>ㅋㅋㅋ</cp:lastModifiedBy>
  <dcterms:modified xsi:type="dcterms:W3CDTF">2025-08-08T04:42:34Z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eyJoZGlkIjoiMWFhOWNmNmIyODBkNzllMTZhZWM2ZGVjMmM3NTUyNGEiLCJ1c2VySWQiOiIzODY0Mzg0MzEifQ==</vt:lpwstr>
  </property>
  <property fmtid="{D5CDD505-2E9C-101B-9397-08002B2CF9AE}" pid="4" name="ICV">
    <vt:lpwstr>DB82AC1B02804F3CB7080A9047CFA952_12</vt:lpwstr>
  </property>
</Properties>
</file>