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C5944A" w14:textId="77777777" w:rsidR="00413892" w:rsidRDefault="00000000">
      <w:pPr>
        <w:pStyle w:val="1"/>
        <w:spacing w:before="0" w:after="0"/>
        <w:jc w:val="center"/>
        <w:rPr>
          <w:sz w:val="36"/>
          <w:szCs w:val="36"/>
        </w:rPr>
      </w:pPr>
      <w:bookmarkStart w:id="0" w:name="_Toc152045511"/>
      <w:bookmarkStart w:id="1" w:name="_Toc144974479"/>
      <w:bookmarkStart w:id="2" w:name="_Toc152042287"/>
      <w:bookmarkStart w:id="3" w:name="_Toc6251"/>
      <w:bookmarkStart w:id="4" w:name="_Toc29953"/>
      <w:bookmarkStart w:id="5" w:name="_Toc247513933"/>
      <w:bookmarkStart w:id="6" w:name="_Toc24828"/>
      <w:bookmarkStart w:id="7" w:name="_Toc165191793"/>
      <w:bookmarkStart w:id="8" w:name="_Toc247527534"/>
      <w:r>
        <w:rPr>
          <w:rFonts w:hint="eastAsia"/>
          <w:sz w:val="36"/>
          <w:szCs w:val="36"/>
        </w:rPr>
        <w:t>第一章</w:t>
      </w:r>
      <w:r>
        <w:rPr>
          <w:rFonts w:hint="eastAsia"/>
          <w:sz w:val="36"/>
          <w:szCs w:val="36"/>
        </w:rPr>
        <w:t xml:space="preserve"> </w:t>
      </w:r>
      <w:r>
        <w:rPr>
          <w:rFonts w:hint="eastAsia"/>
          <w:sz w:val="36"/>
          <w:szCs w:val="36"/>
        </w:rPr>
        <w:t>招标公告</w:t>
      </w:r>
      <w:bookmarkEnd w:id="0"/>
      <w:bookmarkEnd w:id="1"/>
      <w:bookmarkEnd w:id="2"/>
      <w:bookmarkEnd w:id="3"/>
      <w:bookmarkEnd w:id="4"/>
      <w:bookmarkEnd w:id="5"/>
      <w:bookmarkEnd w:id="6"/>
      <w:bookmarkEnd w:id="7"/>
      <w:bookmarkEnd w:id="8"/>
    </w:p>
    <w:p w14:paraId="47D6AF54" w14:textId="77777777" w:rsidR="00413892" w:rsidRDefault="00000000">
      <w:pPr>
        <w:spacing w:line="360" w:lineRule="auto"/>
        <w:jc w:val="center"/>
        <w:rPr>
          <w:rFonts w:ascii="宋体" w:hAnsi="宋体" w:cs="宋体" w:hint="eastAsia"/>
          <w:b/>
          <w:bCs/>
          <w:sz w:val="32"/>
          <w:szCs w:val="32"/>
        </w:rPr>
      </w:pPr>
      <w:r>
        <w:rPr>
          <w:rFonts w:ascii="宋体" w:hAnsi="宋体" w:cs="宋体" w:hint="eastAsia"/>
          <w:b/>
          <w:bCs/>
          <w:sz w:val="32"/>
          <w:szCs w:val="32"/>
        </w:rPr>
        <w:t>中国航空综合技术研究所数智化节能降碳专项改造工程</w:t>
      </w:r>
    </w:p>
    <w:p w14:paraId="1210F832" w14:textId="77777777" w:rsidR="00413892" w:rsidRDefault="00000000">
      <w:pPr>
        <w:spacing w:line="360" w:lineRule="auto"/>
        <w:jc w:val="center"/>
        <w:rPr>
          <w:rFonts w:eastAsia="黑体"/>
          <w:sz w:val="20"/>
          <w:szCs w:val="20"/>
        </w:rPr>
      </w:pPr>
      <w:r>
        <w:rPr>
          <w:rFonts w:ascii="宋体" w:hAnsi="宋体" w:cs="宋体" w:hint="eastAsia"/>
          <w:b/>
          <w:bCs/>
          <w:sz w:val="32"/>
          <w:szCs w:val="32"/>
        </w:rPr>
        <w:t>EPC总承包</w:t>
      </w:r>
    </w:p>
    <w:p w14:paraId="300E3F00" w14:textId="77777777" w:rsidR="00413892" w:rsidRDefault="00000000">
      <w:pPr>
        <w:pStyle w:val="2"/>
        <w:spacing w:before="0" w:after="0" w:line="360" w:lineRule="auto"/>
        <w:rPr>
          <w:rFonts w:ascii="宋体" w:eastAsia="宋体" w:hAnsi="宋体" w:cs="宋体" w:hint="eastAsia"/>
          <w:sz w:val="24"/>
          <w:szCs w:val="24"/>
        </w:rPr>
      </w:pPr>
      <w:bookmarkStart w:id="9" w:name="_Toc12675"/>
      <w:bookmarkStart w:id="10" w:name="_Toc247527535"/>
      <w:bookmarkStart w:id="11" w:name="_Toc152042288"/>
      <w:bookmarkStart w:id="12" w:name="_Toc144974480"/>
      <w:bookmarkStart w:id="13" w:name="_Toc152045512"/>
      <w:bookmarkStart w:id="14" w:name="_Toc247513934"/>
      <w:bookmarkStart w:id="15" w:name="_Toc1558"/>
      <w:bookmarkStart w:id="16" w:name="_Toc24107"/>
      <w:r>
        <w:rPr>
          <w:rFonts w:ascii="宋体" w:eastAsia="宋体" w:hAnsi="宋体" w:cs="宋体" w:hint="eastAsia"/>
          <w:sz w:val="24"/>
          <w:szCs w:val="24"/>
        </w:rPr>
        <w:t>1. 招标条件</w:t>
      </w:r>
      <w:bookmarkEnd w:id="9"/>
      <w:bookmarkEnd w:id="10"/>
      <w:bookmarkEnd w:id="11"/>
      <w:bookmarkEnd w:id="12"/>
      <w:bookmarkEnd w:id="13"/>
      <w:bookmarkEnd w:id="14"/>
      <w:bookmarkEnd w:id="15"/>
      <w:bookmarkEnd w:id="16"/>
    </w:p>
    <w:p w14:paraId="2D93BC9E" w14:textId="635C1B64" w:rsidR="00413892" w:rsidRDefault="00000000">
      <w:pPr>
        <w:pStyle w:val="ab"/>
        <w:spacing w:line="360" w:lineRule="auto"/>
        <w:ind w:firstLineChars="200" w:firstLine="480"/>
        <w:contextualSpacing/>
        <w:jc w:val="left"/>
        <w:rPr>
          <w:rFonts w:hAnsi="宋体" w:cs="宋体" w:hint="eastAsia"/>
          <w:sz w:val="24"/>
        </w:rPr>
      </w:pPr>
      <w:r>
        <w:rPr>
          <w:rFonts w:hAnsi="宋体" w:cs="宋体" w:hint="eastAsia"/>
          <w:sz w:val="24"/>
          <w:szCs w:val="24"/>
        </w:rPr>
        <w:t>本招标项目</w:t>
      </w:r>
      <w:r>
        <w:rPr>
          <w:rFonts w:hAnsi="宋体" w:cs="宋体" w:hint="eastAsia"/>
          <w:sz w:val="24"/>
          <w:szCs w:val="24"/>
          <w:u w:val="single"/>
        </w:rPr>
        <w:t>中国航空综合技术研究所数智化节能降碳专项改造工程EPC总承包</w:t>
      </w:r>
      <w:r w:rsidR="00DD0EF8" w:rsidRPr="00DD0EF8">
        <w:rPr>
          <w:rFonts w:hAnsi="宋体" w:cs="宋体" w:hint="eastAsia"/>
          <w:sz w:val="24"/>
          <w:szCs w:val="24"/>
        </w:rPr>
        <w:t>，</w:t>
      </w:r>
      <w:r>
        <w:rPr>
          <w:rFonts w:hint="eastAsia"/>
          <w:sz w:val="24"/>
          <w:szCs w:val="24"/>
        </w:rPr>
        <w:t>位于北京市怀柔区乐园南二街2号（怀柔科学城）</w:t>
      </w:r>
      <w:r>
        <w:rPr>
          <w:rFonts w:hAnsi="宋体" w:cs="宋体" w:hint="eastAsia"/>
          <w:sz w:val="24"/>
          <w:szCs w:val="24"/>
        </w:rPr>
        <w:t>，</w:t>
      </w:r>
      <w:r>
        <w:rPr>
          <w:rFonts w:hint="eastAsia"/>
          <w:sz w:val="24"/>
          <w:szCs w:val="24"/>
        </w:rPr>
        <w:t>对中国航空综合技术研究所怀柔院区的能源系统进行数智化、清洁化升级改造，改善现有供能系统的运行效果，实现节能降碳以及智慧化运行</w:t>
      </w:r>
      <w:r>
        <w:rPr>
          <w:rFonts w:hAnsi="宋体" w:cs="宋体" w:hint="eastAsia"/>
          <w:sz w:val="24"/>
          <w:szCs w:val="24"/>
        </w:rPr>
        <w:t>。招标人为</w:t>
      </w:r>
      <w:r>
        <w:rPr>
          <w:rFonts w:hAnsi="宋体" w:cs="宋体" w:hint="eastAsia"/>
          <w:sz w:val="24"/>
          <w:szCs w:val="24"/>
          <w:u w:val="single"/>
        </w:rPr>
        <w:t>中航建投能源科技(北京)有限公司，投资决策会后由招标人与最终中标人签署EPC总承包合同</w:t>
      </w:r>
      <w:r w:rsidRPr="00281C35">
        <w:rPr>
          <w:rFonts w:hAnsi="宋体" w:cs="宋体" w:hint="eastAsia"/>
          <w:sz w:val="24"/>
          <w:szCs w:val="24"/>
        </w:rPr>
        <w:t>。</w:t>
      </w:r>
      <w:r>
        <w:rPr>
          <w:rFonts w:hAnsi="宋体" w:cs="宋体" w:hint="eastAsia"/>
          <w:sz w:val="24"/>
          <w:szCs w:val="24"/>
        </w:rPr>
        <w:t>项目资金已落实，已具备招标条件，现对该项目进行公开招标。</w:t>
      </w:r>
    </w:p>
    <w:p w14:paraId="17B7B62B" w14:textId="77777777" w:rsidR="00413892" w:rsidRDefault="00000000">
      <w:pPr>
        <w:pStyle w:val="2"/>
        <w:spacing w:before="0" w:after="0" w:line="360" w:lineRule="auto"/>
        <w:rPr>
          <w:rFonts w:ascii="宋体" w:eastAsia="宋体" w:hAnsi="宋体" w:cs="宋体" w:hint="eastAsia"/>
          <w:sz w:val="24"/>
          <w:szCs w:val="24"/>
        </w:rPr>
      </w:pPr>
      <w:bookmarkStart w:id="17" w:name="_Toc152045513"/>
      <w:bookmarkStart w:id="18" w:name="_Toc144974481"/>
      <w:bookmarkStart w:id="19" w:name="_Toc22906"/>
      <w:bookmarkStart w:id="20" w:name="_Toc247513935"/>
      <w:bookmarkStart w:id="21" w:name="_Toc152042289"/>
      <w:bookmarkStart w:id="22" w:name="_Toc247527536"/>
      <w:bookmarkStart w:id="23" w:name="_Toc9391"/>
      <w:bookmarkStart w:id="24" w:name="_Toc17646"/>
      <w:r>
        <w:rPr>
          <w:rFonts w:ascii="宋体" w:eastAsia="宋体" w:hAnsi="宋体" w:cs="宋体" w:hint="eastAsia"/>
          <w:sz w:val="24"/>
          <w:szCs w:val="24"/>
        </w:rPr>
        <w:t>2. 项目概况与招标范围</w:t>
      </w:r>
      <w:bookmarkEnd w:id="17"/>
      <w:bookmarkEnd w:id="18"/>
      <w:bookmarkEnd w:id="19"/>
      <w:bookmarkEnd w:id="20"/>
      <w:bookmarkEnd w:id="21"/>
      <w:bookmarkEnd w:id="22"/>
      <w:bookmarkEnd w:id="23"/>
      <w:bookmarkEnd w:id="24"/>
    </w:p>
    <w:p w14:paraId="7DD44F02"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1、项目名称：中国航空综合技术研究所数智化节能降碳专项改造工程EPC总承包；</w:t>
      </w:r>
    </w:p>
    <w:p w14:paraId="54E7F331" w14:textId="77777777" w:rsidR="00413892" w:rsidRDefault="00000000">
      <w:pPr>
        <w:spacing w:line="360" w:lineRule="auto"/>
        <w:ind w:firstLineChars="200" w:firstLine="480"/>
        <w:rPr>
          <w:rFonts w:ascii="宋体" w:hAnsi="宋体" w:cs="宋体" w:hint="eastAsia"/>
          <w:sz w:val="24"/>
        </w:rPr>
      </w:pPr>
      <w:bookmarkStart w:id="25" w:name="2、招标编号：NMGJC-2020-003"/>
      <w:bookmarkEnd w:id="25"/>
      <w:r>
        <w:rPr>
          <w:rFonts w:ascii="宋体" w:hAnsi="宋体" w:cs="宋体" w:hint="eastAsia"/>
          <w:sz w:val="24"/>
        </w:rPr>
        <w:t>2、招标编号：</w:t>
      </w:r>
      <w:r>
        <w:rPr>
          <w:rFonts w:ascii="宋体" w:hAnsi="宋体" w:cs="宋体"/>
          <w:sz w:val="24"/>
        </w:rPr>
        <w:t>NKZB-20260201</w:t>
      </w:r>
      <w:r>
        <w:rPr>
          <w:rFonts w:ascii="宋体" w:hAnsi="宋体" w:cs="宋体" w:hint="eastAsia"/>
          <w:sz w:val="24"/>
        </w:rPr>
        <w:t>；</w:t>
      </w:r>
    </w:p>
    <w:p w14:paraId="51ACF155" w14:textId="77777777" w:rsidR="00091EB4" w:rsidRDefault="00091EB4" w:rsidP="00091EB4">
      <w:pPr>
        <w:spacing w:line="360" w:lineRule="auto"/>
        <w:ind w:firstLineChars="200" w:firstLine="480"/>
        <w:rPr>
          <w:rFonts w:ascii="宋体" w:hAnsi="宋体" w:cs="宋体" w:hint="eastAsia"/>
          <w:sz w:val="24"/>
        </w:rPr>
      </w:pPr>
      <w:bookmarkStart w:id="26" w:name="3、计划工期：365日历天；"/>
      <w:bookmarkEnd w:id="26"/>
      <w:r>
        <w:rPr>
          <w:rFonts w:ascii="宋体" w:hAnsi="宋体" w:cs="宋体" w:hint="eastAsia"/>
          <w:sz w:val="24"/>
        </w:rPr>
        <w:t>3、最高限价：</w:t>
      </w:r>
      <w:r w:rsidRPr="00991203">
        <w:rPr>
          <w:rFonts w:ascii="宋体" w:hAnsi="宋体" w:cs="宋体"/>
          <w:sz w:val="24"/>
        </w:rPr>
        <w:t>1842.3</w:t>
      </w:r>
      <w:r>
        <w:rPr>
          <w:rFonts w:ascii="宋体" w:hAnsi="宋体" w:cs="宋体" w:hint="eastAsia"/>
          <w:sz w:val="24"/>
        </w:rPr>
        <w:t>万元</w:t>
      </w:r>
    </w:p>
    <w:p w14:paraId="61697531" w14:textId="0F9B73C7" w:rsidR="00413892" w:rsidRDefault="00091EB4" w:rsidP="003A02CE">
      <w:pPr>
        <w:spacing w:line="360" w:lineRule="auto"/>
        <w:ind w:firstLineChars="200" w:firstLine="480"/>
        <w:rPr>
          <w:rFonts w:ascii="宋体" w:hAnsi="宋体" w:cs="宋体" w:hint="eastAsia"/>
          <w:sz w:val="24"/>
        </w:rPr>
      </w:pPr>
      <w:r>
        <w:rPr>
          <w:rFonts w:ascii="宋体" w:hAnsi="宋体" w:cs="宋体" w:hint="eastAsia"/>
          <w:sz w:val="24"/>
        </w:rPr>
        <w:t>4、计划工期：</w:t>
      </w:r>
      <w:r w:rsidR="003A02CE" w:rsidRPr="003A02CE">
        <w:rPr>
          <w:rFonts w:ascii="宋体" w:hAnsi="宋体" w:cs="宋体" w:hint="eastAsia"/>
          <w:sz w:val="24"/>
        </w:rPr>
        <w:t>180天并不迟于</w:t>
      </w:r>
      <w:r w:rsidR="003A02CE" w:rsidRPr="003A02CE">
        <w:rPr>
          <w:rFonts w:ascii="宋体" w:hAnsi="宋体" w:cs="宋体"/>
          <w:sz w:val="24"/>
        </w:rPr>
        <w:t>2026</w:t>
      </w:r>
      <w:r w:rsidR="003A02CE" w:rsidRPr="003A02CE">
        <w:rPr>
          <w:rFonts w:ascii="宋体" w:hAnsi="宋体" w:cs="宋体" w:hint="eastAsia"/>
          <w:sz w:val="24"/>
        </w:rPr>
        <w:t>年</w:t>
      </w:r>
      <w:r w:rsidR="003A02CE" w:rsidRPr="003A02CE">
        <w:rPr>
          <w:rFonts w:ascii="宋体" w:hAnsi="宋体" w:cs="宋体"/>
          <w:sz w:val="24"/>
        </w:rPr>
        <w:t>10</w:t>
      </w:r>
      <w:r w:rsidR="003A02CE" w:rsidRPr="003A02CE">
        <w:rPr>
          <w:rFonts w:ascii="宋体" w:hAnsi="宋体" w:cs="宋体" w:hint="eastAsia"/>
          <w:sz w:val="24"/>
        </w:rPr>
        <w:t>月</w:t>
      </w:r>
      <w:r w:rsidR="003A02CE" w:rsidRPr="003A02CE">
        <w:rPr>
          <w:rFonts w:ascii="宋体" w:hAnsi="宋体" w:cs="宋体"/>
          <w:sz w:val="24"/>
        </w:rPr>
        <w:t>31</w:t>
      </w:r>
      <w:r w:rsidR="003A02CE" w:rsidRPr="003A02CE">
        <w:rPr>
          <w:rFonts w:ascii="宋体" w:hAnsi="宋体" w:cs="宋体" w:hint="eastAsia"/>
          <w:sz w:val="24"/>
        </w:rPr>
        <w:t>完成调试验收，具体开工日期以招标人发出的开工令为准。</w:t>
      </w:r>
    </w:p>
    <w:p w14:paraId="2AF24D7A" w14:textId="791D14FF" w:rsidR="00413892" w:rsidRDefault="00091EB4">
      <w:pPr>
        <w:spacing w:line="360" w:lineRule="auto"/>
        <w:ind w:firstLineChars="200" w:firstLine="480"/>
      </w:pPr>
      <w:bookmarkStart w:id="27" w:name="4、标段划分：本项目划分1个标段；"/>
      <w:bookmarkEnd w:id="27"/>
      <w:r>
        <w:rPr>
          <w:rFonts w:ascii="宋体" w:hAnsi="宋体" w:cs="宋体" w:hint="eastAsia"/>
          <w:sz w:val="24"/>
        </w:rPr>
        <w:t>5、建设规模：本工程拟对中国航空综合技术研究所怀柔院区进行热源数智化清洁供热系统升级改造，主要建设内容如下</w:t>
      </w:r>
      <w:r>
        <w:t>：</w:t>
      </w:r>
    </w:p>
    <w:p w14:paraId="2C93159E" w14:textId="77777777" w:rsidR="00413892" w:rsidRDefault="00000000">
      <w:pPr>
        <w:pStyle w:val="0"/>
        <w:rPr>
          <w:szCs w:val="21"/>
        </w:rPr>
      </w:pPr>
      <w:r>
        <w:rPr>
          <w:rFonts w:hint="eastAsia"/>
          <w:szCs w:val="21"/>
        </w:rPr>
        <w:t>（</w:t>
      </w:r>
      <w:r>
        <w:rPr>
          <w:rFonts w:hint="eastAsia"/>
          <w:szCs w:val="21"/>
        </w:rPr>
        <w:t>1</w:t>
      </w:r>
      <w:r>
        <w:rPr>
          <w:rFonts w:hint="eastAsia"/>
          <w:szCs w:val="21"/>
        </w:rPr>
        <w:t>）供热改造：按建筑分区独立配置分布式热源，共计分为</w:t>
      </w:r>
      <w:r>
        <w:rPr>
          <w:rFonts w:hint="eastAsia"/>
          <w:szCs w:val="21"/>
        </w:rPr>
        <w:t>101#</w:t>
      </w:r>
      <w:r>
        <w:rPr>
          <w:rFonts w:hint="eastAsia"/>
          <w:szCs w:val="21"/>
        </w:rPr>
        <w:t>楼、</w:t>
      </w:r>
      <w:r>
        <w:rPr>
          <w:rFonts w:hint="eastAsia"/>
          <w:szCs w:val="21"/>
        </w:rPr>
        <w:t>102</w:t>
      </w:r>
      <w:r>
        <w:rPr>
          <w:rFonts w:hint="eastAsia"/>
          <w:szCs w:val="21"/>
        </w:rPr>
        <w:t>主楼、</w:t>
      </w:r>
      <w:r>
        <w:rPr>
          <w:rFonts w:hint="eastAsia"/>
          <w:szCs w:val="21"/>
        </w:rPr>
        <w:t>102</w:t>
      </w:r>
      <w:r>
        <w:rPr>
          <w:rFonts w:hint="eastAsia"/>
          <w:szCs w:val="21"/>
        </w:rPr>
        <w:t>东附楼、</w:t>
      </w:r>
      <w:r>
        <w:rPr>
          <w:rFonts w:hint="eastAsia"/>
          <w:szCs w:val="21"/>
        </w:rPr>
        <w:t>102</w:t>
      </w:r>
      <w:r>
        <w:rPr>
          <w:rFonts w:hint="eastAsia"/>
          <w:szCs w:val="21"/>
        </w:rPr>
        <w:t>西附楼、</w:t>
      </w:r>
      <w:r>
        <w:rPr>
          <w:rFonts w:hint="eastAsia"/>
          <w:szCs w:val="21"/>
        </w:rPr>
        <w:t>103#</w:t>
      </w:r>
      <w:r>
        <w:rPr>
          <w:rFonts w:hint="eastAsia"/>
          <w:szCs w:val="21"/>
        </w:rPr>
        <w:t>楼、</w:t>
      </w:r>
      <w:r>
        <w:rPr>
          <w:rFonts w:hint="eastAsia"/>
          <w:szCs w:val="21"/>
        </w:rPr>
        <w:t>104#</w:t>
      </w:r>
      <w:r>
        <w:rPr>
          <w:rFonts w:hint="eastAsia"/>
          <w:szCs w:val="21"/>
        </w:rPr>
        <w:t>楼、</w:t>
      </w:r>
      <w:r>
        <w:rPr>
          <w:rFonts w:hint="eastAsia"/>
          <w:szCs w:val="21"/>
        </w:rPr>
        <w:t>106#</w:t>
      </w:r>
      <w:r>
        <w:rPr>
          <w:rFonts w:hint="eastAsia"/>
          <w:szCs w:val="21"/>
        </w:rPr>
        <w:t>楼</w:t>
      </w:r>
      <w:r>
        <w:rPr>
          <w:rFonts w:hint="eastAsia"/>
          <w:szCs w:val="21"/>
        </w:rPr>
        <w:t>7</w:t>
      </w:r>
      <w:r>
        <w:rPr>
          <w:rFonts w:hint="eastAsia"/>
          <w:szCs w:val="21"/>
        </w:rPr>
        <w:t>个分布式供热系统，每个建筑物将配置独立的空气源热泵系统，装设低环温空气源热泵机组，并配套相关辅机设备。在室外环境</w:t>
      </w:r>
      <w:r>
        <w:rPr>
          <w:rFonts w:hint="eastAsia"/>
          <w:szCs w:val="21"/>
        </w:rPr>
        <w:t>-12.0</w:t>
      </w:r>
      <w:r>
        <w:rPr>
          <w:rFonts w:hint="eastAsia"/>
          <w:szCs w:val="21"/>
        </w:rPr>
        <w:t>℃空调设计温度下，供热装机总负荷</w:t>
      </w:r>
      <w:r>
        <w:rPr>
          <w:rFonts w:hint="eastAsia"/>
          <w:szCs w:val="21"/>
        </w:rPr>
        <w:t>6600.0kW</w:t>
      </w:r>
      <w:r>
        <w:rPr>
          <w:rFonts w:hint="eastAsia"/>
          <w:szCs w:val="21"/>
        </w:rPr>
        <w:t>。</w:t>
      </w:r>
    </w:p>
    <w:p w14:paraId="21B10F23" w14:textId="77777777" w:rsidR="00413892" w:rsidRDefault="00000000">
      <w:pPr>
        <w:pStyle w:val="0"/>
        <w:rPr>
          <w:szCs w:val="21"/>
        </w:rPr>
      </w:pPr>
      <w:r>
        <w:rPr>
          <w:rFonts w:hint="eastAsia"/>
          <w:szCs w:val="21"/>
        </w:rPr>
        <w:t>（</w:t>
      </w:r>
      <w:r>
        <w:rPr>
          <w:rFonts w:hint="eastAsia"/>
          <w:szCs w:val="21"/>
        </w:rPr>
        <w:t>2</w:t>
      </w:r>
      <w:r>
        <w:rPr>
          <w:rFonts w:hint="eastAsia"/>
          <w:szCs w:val="21"/>
        </w:rPr>
        <w:t>）制冷改造：更换</w:t>
      </w:r>
      <w:r>
        <w:rPr>
          <w:rFonts w:hint="eastAsia"/>
          <w:szCs w:val="21"/>
        </w:rPr>
        <w:t>102#</w:t>
      </w:r>
      <w:r>
        <w:rPr>
          <w:rFonts w:hint="eastAsia"/>
          <w:szCs w:val="21"/>
        </w:rPr>
        <w:t>楼损坏的末端射流式空调机组及系统内漏阀门，冷却水泵增加变频控制，同时进行分时分区控制改造。</w:t>
      </w:r>
    </w:p>
    <w:p w14:paraId="209E8929" w14:textId="77777777" w:rsidR="00413892" w:rsidRDefault="00000000">
      <w:pPr>
        <w:pStyle w:val="0"/>
        <w:rPr>
          <w:szCs w:val="21"/>
        </w:rPr>
      </w:pPr>
      <w:r>
        <w:rPr>
          <w:rFonts w:hint="eastAsia"/>
          <w:szCs w:val="21"/>
        </w:rPr>
        <w:t>（</w:t>
      </w:r>
      <w:r>
        <w:rPr>
          <w:rFonts w:hint="eastAsia"/>
          <w:szCs w:val="21"/>
        </w:rPr>
        <w:t>3</w:t>
      </w:r>
      <w:r>
        <w:rPr>
          <w:rFonts w:hint="eastAsia"/>
          <w:szCs w:val="21"/>
        </w:rPr>
        <w:t>）照明改造：对</w:t>
      </w:r>
      <w:r>
        <w:rPr>
          <w:rFonts w:hint="eastAsia"/>
          <w:szCs w:val="21"/>
        </w:rPr>
        <w:t>102#</w:t>
      </w:r>
      <w:r>
        <w:rPr>
          <w:rFonts w:hint="eastAsia"/>
          <w:szCs w:val="21"/>
        </w:rPr>
        <w:t>主楼及东、西附楼照明节能进行降耗技改，将现有照度差、能耗高的直管荧光灯全部更换为节能</w:t>
      </w:r>
      <w:r>
        <w:rPr>
          <w:rFonts w:hint="eastAsia"/>
          <w:szCs w:val="21"/>
        </w:rPr>
        <w:t>LED</w:t>
      </w:r>
      <w:r>
        <w:rPr>
          <w:rFonts w:hint="eastAsia"/>
          <w:szCs w:val="21"/>
        </w:rPr>
        <w:t>灯具。</w:t>
      </w:r>
    </w:p>
    <w:p w14:paraId="7D009C65" w14:textId="77777777" w:rsidR="00413892" w:rsidRDefault="00000000">
      <w:pPr>
        <w:spacing w:line="360" w:lineRule="auto"/>
        <w:ind w:firstLineChars="200" w:firstLine="480"/>
        <w:rPr>
          <w:rFonts w:ascii="宋体" w:hAnsi="宋体" w:cs="宋体" w:hint="eastAsia"/>
          <w:sz w:val="24"/>
        </w:rPr>
      </w:pPr>
      <w:r>
        <w:rPr>
          <w:rFonts w:hint="eastAsia"/>
          <w:kern w:val="0"/>
          <w:sz w:val="24"/>
          <w:szCs w:val="21"/>
        </w:rPr>
        <w:t>（</w:t>
      </w:r>
      <w:r>
        <w:rPr>
          <w:rFonts w:hint="eastAsia"/>
          <w:kern w:val="0"/>
          <w:sz w:val="24"/>
          <w:szCs w:val="21"/>
        </w:rPr>
        <w:t>4</w:t>
      </w:r>
      <w:r>
        <w:rPr>
          <w:rFonts w:hint="eastAsia"/>
          <w:kern w:val="0"/>
          <w:sz w:val="24"/>
          <w:szCs w:val="21"/>
        </w:rPr>
        <w:t>）数智化能碳管理平台建设：同时将供热、制冷系统接入平台进行远程监控，建成后可以降低人员的工作强度和实现管理节能。</w:t>
      </w:r>
    </w:p>
    <w:p w14:paraId="1B7CB8DE"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6、招标内容：工作范围包括但不限于</w:t>
      </w:r>
      <w:r>
        <w:rPr>
          <w:rFonts w:hint="eastAsia"/>
        </w:rPr>
        <w:t>：</w:t>
      </w:r>
    </w:p>
    <w:p w14:paraId="1ACCDEF6" w14:textId="77777777" w:rsidR="00413892" w:rsidRDefault="00000000">
      <w:pPr>
        <w:spacing w:line="360" w:lineRule="auto"/>
        <w:ind w:firstLineChars="200" w:firstLine="480"/>
        <w:rPr>
          <w:rFonts w:ascii="宋体" w:hAnsi="宋体" w:cs="宋体" w:hint="eastAsia"/>
          <w:sz w:val="24"/>
        </w:rPr>
      </w:pPr>
      <w:bookmarkStart w:id="28" w:name="6、建设地点：临河城北郊城关镇治安村三社附近；"/>
      <w:bookmarkEnd w:id="28"/>
      <w:r>
        <w:rPr>
          <w:rFonts w:ascii="宋体" w:hAnsi="宋体" w:cs="宋体" w:hint="eastAsia"/>
          <w:sz w:val="24"/>
        </w:rPr>
        <w:t>6.1本工程采用设计、采购、施工、调试及联合试运转等全部工作的EPC工程总承包模</w:t>
      </w:r>
      <w:r>
        <w:rPr>
          <w:rFonts w:ascii="宋体" w:hAnsi="宋体" w:cs="宋体" w:hint="eastAsia"/>
          <w:sz w:val="24"/>
        </w:rPr>
        <w:lastRenderedPageBreak/>
        <w:t>式。</w:t>
      </w:r>
    </w:p>
    <w:p w14:paraId="409253B1"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6.2承包人交付工程的标准为：本项目达到合同约定的要求，符合国家要求，各种政府管理部门要求的建设、验收等相关手续和报告齐全，完成整套竣工资料的移交、各项专项验收和整体验收，发包人可以立即合法组织生产。</w:t>
      </w:r>
    </w:p>
    <w:p w14:paraId="48A17C5A"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6.3本合同为本工程的总承包合同，是包含设计、采购、施工、调试等建设需要的全部内容，合同范围主要包括（但不限于）以下内容：</w:t>
      </w:r>
    </w:p>
    <w:p w14:paraId="762C545F"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6.3.1  合规性手续办理：办理与项目有关的许可文件，包括不限于：</w:t>
      </w:r>
    </w:p>
    <w:p w14:paraId="1DADABE3"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（1）办理防雷检测、劳动安全、档案等全部按有关规定需要办理的验收及备案手续，接受行业质量监督检查并办理验收、竣工验收、行政审批及备案等相关手续。</w:t>
      </w:r>
    </w:p>
    <w:p w14:paraId="2AA7E22E"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（2）协调政府及相关部门，办理除发包人已办理手续（详见招标文件第五章“发包人提供的资料”）外的其他满足项目并网、建设要求的全部手续。</w:t>
      </w:r>
    </w:p>
    <w:p w14:paraId="059CD9D4"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6.3.2  设计、设备采购、材料采购、土建工程施工、设备安装及调试、试运行、移交生产及质保期内的全部工作（包括但不限于以下）：</w:t>
      </w:r>
    </w:p>
    <w:p w14:paraId="6D5D48B2"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（1）除可行性研究以外的全部设计工作，包括但不限于：施工图设计、竣工图设计、实施过程中的工程变更设计等。</w:t>
      </w:r>
    </w:p>
    <w:p w14:paraId="2EBAB4B9"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2）本工程所有设备的采购、运输（含二次转运及牵引等）、装卸车、保管、成品保护、设备材料到货验收及送检、安装和调试。包括：空气源热泵系统、空调制冷系统、电气照明系统、能源控制系统、安防、视频监控及电气二次控制保护装置、通信自动化、一次调频、仿真建模等所有相关配套设备。另外，若通过设计验算（例如：短路电流）后，电力接入点的相关设备如果需要改造，则承包人需承担这些设备的费用、采购、运输、装卸、保护、验收及送检、安装和调试。</w:t>
      </w:r>
    </w:p>
    <w:p w14:paraId="4BB3F1F3"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3）本工程所需所有的材料采购：所有砂石、水泥、钢筋及附件、所有动力电缆及附件、控制电缆、光纤、光缆、接地系统、照明、综合布线等与工程相关的材料及电缆沟敷设盖板、电缆井和电缆标示桩等所有与本工程相关材料。</w:t>
      </w:r>
    </w:p>
    <w:p w14:paraId="5155E1D3"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4）本工程的所有建筑施工：设备运输及进场道路、检修道路、现有道路改造、竣工前的修复等、绿化修复、系统线路土建、各类设备基础、接地、电缆沟、护坡、沉降观测点等所有需要进行配套的土建工作以及施工期间的协调工作。</w:t>
      </w:r>
    </w:p>
    <w:p w14:paraId="66C540BB"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（5）机电设备的安装、调试、试运行：本项目所有设备的安装、调试，设备保护定值计算及整定（包含电力接入点的改造设备的保护定值重新计算及整定），技术和售后服务以及施工期间的协调工作等。</w:t>
      </w:r>
    </w:p>
    <w:p w14:paraId="3851210C"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（6）本工程的施工辅助工程：施工营地、施工供电（永临结合）、供水（永临结合）、通讯（临时通讯）、混凝土生产系统的设计、施工及验收等。</w:t>
      </w:r>
    </w:p>
    <w:p w14:paraId="5762B57A" w14:textId="6572F8E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w:t>
      </w:r>
      <w:r w:rsidR="00F667F5">
        <w:rPr>
          <w:rFonts w:ascii="宋体" w:hAnsi="宋体" w:cs="宋体" w:hint="eastAsia"/>
          <w:sz w:val="24"/>
        </w:rPr>
        <w:t>3</w:t>
      </w:r>
      <w:r>
        <w:rPr>
          <w:rFonts w:ascii="宋体" w:hAnsi="宋体" w:cs="宋体" w:hint="eastAsia"/>
          <w:sz w:val="24"/>
        </w:rPr>
        <w:t>缺陷责任期：本项目全场竣工验收合格之日起两整年（连续24个月）为止。</w:t>
      </w:r>
    </w:p>
    <w:p w14:paraId="00D8DDEB" w14:textId="32C5ED76" w:rsidR="00413892" w:rsidRDefault="00E73075">
      <w:pPr>
        <w:spacing w:line="360" w:lineRule="auto"/>
        <w:ind w:firstLineChars="200" w:firstLine="480"/>
        <w:rPr>
          <w:rFonts w:ascii="宋体" w:hAnsi="宋体" w:cs="宋体" w:hint="eastAsia"/>
          <w:sz w:val="24"/>
        </w:rPr>
      </w:pPr>
      <w:r>
        <w:rPr>
          <w:rFonts w:ascii="宋体" w:hAnsi="宋体" w:cs="宋体" w:hint="eastAsia"/>
          <w:sz w:val="24"/>
        </w:rPr>
        <w:t>6.3.</w:t>
      </w:r>
      <w:r w:rsidR="00F667F5">
        <w:rPr>
          <w:rFonts w:ascii="宋体" w:hAnsi="宋体" w:cs="宋体" w:hint="eastAsia"/>
          <w:sz w:val="24"/>
        </w:rPr>
        <w:t>4</w:t>
      </w:r>
      <w:r>
        <w:rPr>
          <w:rFonts w:ascii="宋体" w:hAnsi="宋体" w:cs="宋体" w:hint="eastAsia"/>
          <w:sz w:val="24"/>
        </w:rPr>
        <w:t>本工程相关的各专项验收、综合验收及相关手续办理等全部工作、移交以及质保期内的服务，并达到国家及行业达标投产要求。</w:t>
      </w:r>
    </w:p>
    <w:p w14:paraId="1AC6369F" w14:textId="4697B119"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w:t>
      </w:r>
      <w:r w:rsidR="00F667F5">
        <w:rPr>
          <w:rFonts w:ascii="宋体" w:hAnsi="宋体" w:cs="宋体" w:hint="eastAsia"/>
          <w:sz w:val="24"/>
        </w:rPr>
        <w:t>5</w:t>
      </w:r>
      <w:r>
        <w:rPr>
          <w:rFonts w:ascii="宋体" w:hAnsi="宋体" w:cs="宋体" w:hint="eastAsia"/>
          <w:sz w:val="24"/>
        </w:rPr>
        <w:t>若各项行政事业性收费等必须以发包人名义支付，由发包人根据国家行政事业性收费及相关税金收费标准据实支付，在合同竣工结算时从合同总价中全额扣除。</w:t>
      </w:r>
    </w:p>
    <w:p w14:paraId="412A38B8" w14:textId="5A97C37D"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6.3.</w:t>
      </w:r>
      <w:r w:rsidR="00F667F5">
        <w:rPr>
          <w:rFonts w:ascii="宋体" w:hAnsi="宋体" w:cs="宋体" w:hint="eastAsia"/>
          <w:sz w:val="24"/>
        </w:rPr>
        <w:t>6</w:t>
      </w:r>
      <w:r>
        <w:rPr>
          <w:rFonts w:ascii="宋体" w:hAnsi="宋体" w:cs="宋体" w:hint="eastAsia"/>
          <w:sz w:val="24"/>
        </w:rPr>
        <w:t>若本次总承包工程招标范围未列项目、但属于满足项目建设所需要的内容，均包含在本次招标范围内，并由承包人承担。</w:t>
      </w:r>
    </w:p>
    <w:p w14:paraId="0BCED0B6"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注：政策节点导致的费用变更以定标日（即中标通知书发放日）为时间节点进行划分。定标日之前的变更费用由总承包方承担；定标日以后的变更费用以县级及以上政府、电网省调下发的政策性文件作为依据进行费用结算。</w:t>
      </w:r>
    </w:p>
    <w:p w14:paraId="18299A74"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6.4 本工程总承包范围包括施工安全、消防安全等均由承包人负责，若出现安全事故均由承包人承担全部损失。承包人必须设有专职安全管理人员，且提供拟任安全管理人员有效的《安全管理人员资格证》C证。</w:t>
      </w:r>
    </w:p>
    <w:p w14:paraId="0F1720CC" w14:textId="7A7A8BF2"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6.5</w:t>
      </w:r>
      <w:r w:rsidR="00E73075" w:rsidRPr="00E73075">
        <w:rPr>
          <w:rFonts w:ascii="宋体" w:hAnsi="宋体" w:cs="宋体" w:hint="eastAsia"/>
          <w:sz w:val="24"/>
        </w:rPr>
        <w:t>该项目可能存在不确定性因素，承包人应针对实际建设条件进行现场评估，并充分考虑上述不确定性因素可能带来的相关风险</w:t>
      </w:r>
      <w:r>
        <w:rPr>
          <w:rFonts w:ascii="宋体" w:hAnsi="宋体" w:cs="宋体" w:hint="eastAsia"/>
          <w:sz w:val="24"/>
        </w:rPr>
        <w:t>。</w:t>
      </w:r>
    </w:p>
    <w:p w14:paraId="30D62931"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6.6绿化恢复。</w:t>
      </w:r>
    </w:p>
    <w:p w14:paraId="22F715D1"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7、建设地点：北京市怀柔区；</w:t>
      </w:r>
    </w:p>
    <w:p w14:paraId="7C0CC4AB" w14:textId="77777777" w:rsidR="00413892" w:rsidRDefault="00000000">
      <w:pPr>
        <w:spacing w:line="360" w:lineRule="auto"/>
        <w:ind w:firstLineChars="200" w:firstLine="480"/>
        <w:rPr>
          <w:rFonts w:ascii="宋体" w:hAnsi="宋体" w:cs="宋体" w:hint="eastAsia"/>
          <w:sz w:val="24"/>
        </w:rPr>
      </w:pPr>
      <w:bookmarkStart w:id="29" w:name="7、质量标准：达到国家相关质量验收合格标准。"/>
      <w:bookmarkEnd w:id="29"/>
      <w:r>
        <w:rPr>
          <w:rFonts w:ascii="宋体" w:hAnsi="宋体" w:cs="宋体" w:hint="eastAsia"/>
          <w:sz w:val="24"/>
        </w:rPr>
        <w:t>8、质量标准：（1）工程质量验收标准为国家、行业、地方强制性标准以及设计文件、合同约定的有关推荐性标准。</w:t>
      </w:r>
    </w:p>
    <w:p w14:paraId="10E1DAD8"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2）工程质量验收标准为国家、地方及行业强制性标准。这些标准和规范相互补充；如果前述列明的规范、规则和标准适用于同一情况，应遵循最为严格的标准和规范。施工过程中应服从发包人项目现场管理，遵守发包人管理各项制度。</w:t>
      </w:r>
    </w:p>
    <w:p w14:paraId="43955AB9" w14:textId="77777777" w:rsidR="00413892" w:rsidRDefault="00000000">
      <w:pPr>
        <w:pStyle w:val="2"/>
        <w:spacing w:before="0" w:after="0" w:line="360" w:lineRule="auto"/>
        <w:rPr>
          <w:rFonts w:ascii="宋体" w:eastAsia="宋体" w:hAnsi="宋体" w:cs="宋体" w:hint="eastAsia"/>
          <w:sz w:val="24"/>
          <w:szCs w:val="24"/>
        </w:rPr>
      </w:pPr>
      <w:bookmarkStart w:id="30" w:name="_Toc247527537"/>
      <w:bookmarkStart w:id="31" w:name="_Toc247513936"/>
      <w:bookmarkStart w:id="32" w:name="_Toc22503"/>
      <w:bookmarkStart w:id="33" w:name="_Toc20484"/>
      <w:bookmarkStart w:id="34" w:name="_Toc144974482"/>
      <w:bookmarkStart w:id="35" w:name="_Toc152045514"/>
      <w:bookmarkStart w:id="36" w:name="_Toc16014"/>
      <w:bookmarkStart w:id="37" w:name="_Toc152042290"/>
      <w:r>
        <w:rPr>
          <w:rFonts w:ascii="宋体" w:eastAsia="宋体" w:hAnsi="宋体" w:cs="宋体" w:hint="eastAsia"/>
          <w:sz w:val="24"/>
          <w:szCs w:val="24"/>
        </w:rPr>
        <w:t>3. 投标人资格要求</w:t>
      </w:r>
      <w:bookmarkEnd w:id="30"/>
      <w:bookmarkEnd w:id="31"/>
      <w:bookmarkEnd w:id="32"/>
      <w:bookmarkEnd w:id="33"/>
      <w:bookmarkEnd w:id="34"/>
      <w:bookmarkEnd w:id="35"/>
      <w:bookmarkEnd w:id="36"/>
      <w:bookmarkEnd w:id="37"/>
    </w:p>
    <w:p w14:paraId="53C64545" w14:textId="77777777" w:rsidR="00413892" w:rsidRDefault="00000000">
      <w:pPr>
        <w:rPr>
          <w:rFonts w:ascii="宋体" w:hAnsi="宋体" w:cs="宋体" w:hint="eastAsia"/>
          <w:sz w:val="24"/>
        </w:rPr>
      </w:pPr>
      <w:bookmarkStart w:id="38" w:name="_Toc247513937"/>
      <w:bookmarkStart w:id="39" w:name="_Toc152045515"/>
      <w:bookmarkStart w:id="40" w:name="_Toc247527538"/>
      <w:bookmarkStart w:id="41" w:name="_Toc144974483"/>
      <w:bookmarkStart w:id="42" w:name="_Toc152042291"/>
      <w:r>
        <w:rPr>
          <w:rFonts w:ascii="宋体" w:hAnsi="宋体" w:cs="宋体" w:hint="eastAsia"/>
          <w:b/>
          <w:bCs/>
          <w:sz w:val="24"/>
        </w:rPr>
        <w:t>通用资格要求</w:t>
      </w:r>
    </w:p>
    <w:p w14:paraId="785C4EA4"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1）投标人须具有独立订立合同的权利、履行合同的能力，包括专业、技术资格和能力，资金、设备和其他物质设施状况，管理能力、经验、信誉和相应的从业人员；没有处于被责令停业，投标资格被取消，财产被接管、冻结、破产等状态；且在最近三年内没有骗取中标和严重违约及重大工程质量问题。</w:t>
      </w:r>
    </w:p>
    <w:p w14:paraId="0841DCF9"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（2）投标人通过“国家企业信用信息公示系统（http://www.gsxt.gov.cn/index.html）”查询企业未被列入经营异常名录信息、列入严重违法失信名单（黑名单）信息的记录。</w:t>
      </w:r>
    </w:p>
    <w:p w14:paraId="61C6E571"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（3）投标人通过“信用中国”（</w:t>
      </w:r>
      <w:hyperlink r:id="rId9">
        <w:r w:rsidR="00413892">
          <w:rPr>
            <w:rFonts w:ascii="宋体" w:hAnsi="宋体" w:cs="宋体" w:hint="eastAsia"/>
            <w:sz w:val="24"/>
          </w:rPr>
          <w:t>http://www.creditchina.gov.cn/</w:t>
        </w:r>
      </w:hyperlink>
      <w:r>
        <w:rPr>
          <w:rFonts w:ascii="宋体" w:hAnsi="宋体" w:cs="宋体" w:hint="eastAsia"/>
          <w:sz w:val="24"/>
        </w:rPr>
        <w:t>）查询企业信用信息，须无失信或其他重大违法行为的记录。</w:t>
      </w:r>
    </w:p>
    <w:p w14:paraId="265D079B"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（4）投标人通过“中国裁判文书网 </w:t>
      </w:r>
      <w:hyperlink r:id="rId10">
        <w:r w:rsidR="00413892">
          <w:rPr>
            <w:rFonts w:ascii="宋体" w:hAnsi="宋体" w:cs="宋体" w:hint="eastAsia"/>
            <w:sz w:val="24"/>
          </w:rPr>
          <w:t>http://wenshu.court.gov.cn/</w:t>
        </w:r>
      </w:hyperlink>
      <w:r>
        <w:rPr>
          <w:rFonts w:ascii="宋体" w:hAnsi="宋体" w:cs="宋体" w:hint="eastAsia"/>
          <w:sz w:val="24"/>
        </w:rPr>
        <w:t>”查询企业行贿犯罪信息，须无行贿犯罪记录。</w:t>
      </w:r>
    </w:p>
    <w:p w14:paraId="59F979D5" w14:textId="2CFD6DE8"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（5）本次招标接受联合体投标，联合体成员数量不得超过2家。</w:t>
      </w:r>
    </w:p>
    <w:p w14:paraId="52C3C6E1" w14:textId="77777777" w:rsidR="00413892" w:rsidRDefault="00000000">
      <w:pPr>
        <w:rPr>
          <w:rFonts w:ascii="宋体" w:hAnsi="宋体" w:cs="宋体" w:hint="eastAsia"/>
          <w:b/>
          <w:bCs/>
          <w:sz w:val="24"/>
        </w:rPr>
      </w:pPr>
      <w:r>
        <w:rPr>
          <w:rFonts w:ascii="宋体" w:hAnsi="宋体" w:cs="宋体" w:hint="eastAsia"/>
          <w:b/>
          <w:bCs/>
          <w:sz w:val="24"/>
        </w:rPr>
        <w:t>专用资格要求</w:t>
      </w:r>
    </w:p>
    <w:p w14:paraId="3BB19229" w14:textId="77777777" w:rsidR="00413892" w:rsidRDefault="00000000">
      <w:pPr>
        <w:pStyle w:val="11"/>
        <w:ind w:firstLineChars="200" w:firstLine="480"/>
        <w:rPr>
          <w:rFonts w:ascii="宋体" w:hAnsi="宋体" w:cs="宋体" w:hint="eastAsia"/>
          <w:szCs w:val="24"/>
        </w:rPr>
      </w:pPr>
      <w:r>
        <w:rPr>
          <w:rFonts w:ascii="宋体" w:hAnsi="宋体" w:cs="宋体" w:hint="eastAsia"/>
          <w:szCs w:val="24"/>
        </w:rPr>
        <w:t>【1】</w:t>
      </w:r>
      <w:r>
        <w:rPr>
          <w:rFonts w:ascii="宋体" w:hAnsi="宋体" w:cs="宋体" w:hint="eastAsia"/>
          <w:b/>
          <w:bCs/>
          <w:kern w:val="2"/>
          <w:szCs w:val="24"/>
        </w:rPr>
        <w:t>资质要求：</w:t>
      </w:r>
    </w:p>
    <w:p w14:paraId="2641025E" w14:textId="77777777" w:rsidR="00413892" w:rsidRDefault="00000000">
      <w:pPr>
        <w:numPr>
          <w:ilvl w:val="0"/>
          <w:numId w:val="4"/>
        </w:numPr>
        <w:spacing w:line="360" w:lineRule="auto"/>
        <w:ind w:firstLineChars="200" w:firstLine="480"/>
        <w:jc w:val="left"/>
        <w:rPr>
          <w:rFonts w:ascii="宋体" w:hAnsi="宋体" w:cs="宋体" w:hint="eastAsia"/>
          <w:sz w:val="24"/>
        </w:rPr>
      </w:pPr>
      <w:r>
        <w:rPr>
          <w:rFonts w:ascii="宋体" w:hAnsi="宋体" w:cs="宋体" w:hint="eastAsia"/>
          <w:sz w:val="24"/>
        </w:rPr>
        <w:t>投标人须具备工程设计综合甲级，或建筑/市政行业（热力/建筑工程）乙级及以上的设计资质。</w:t>
      </w:r>
    </w:p>
    <w:p w14:paraId="270490F7" w14:textId="3A407C8B" w:rsidR="00413892" w:rsidRDefault="00000000">
      <w:pPr>
        <w:numPr>
          <w:ilvl w:val="0"/>
          <w:numId w:val="4"/>
        </w:numPr>
        <w:spacing w:line="360" w:lineRule="auto"/>
        <w:ind w:firstLineChars="200" w:firstLine="480"/>
        <w:jc w:val="left"/>
        <w:rPr>
          <w:rFonts w:ascii="宋体" w:hAnsi="宋体" w:cs="宋体" w:hint="eastAsia"/>
          <w:sz w:val="24"/>
        </w:rPr>
      </w:pPr>
      <w:r>
        <w:rPr>
          <w:rFonts w:ascii="宋体" w:hAnsi="宋体" w:cs="宋体" w:hint="eastAsia"/>
          <w:sz w:val="24"/>
        </w:rPr>
        <w:t>建设行政主管部门颁发的有效期内的机电工程施工总承包</w:t>
      </w:r>
      <w:r w:rsidR="00505D44">
        <w:rPr>
          <w:rFonts w:ascii="宋体" w:hAnsi="宋体" w:cs="宋体" w:hint="eastAsia"/>
          <w:sz w:val="24"/>
        </w:rPr>
        <w:t>贰</w:t>
      </w:r>
      <w:r>
        <w:rPr>
          <w:rFonts w:ascii="宋体" w:hAnsi="宋体" w:cs="宋体" w:hint="eastAsia"/>
          <w:sz w:val="24"/>
        </w:rPr>
        <w:t>级及以上或建筑机电安装专业承包</w:t>
      </w:r>
      <w:r w:rsidR="00C3288D">
        <w:rPr>
          <w:rFonts w:ascii="宋体" w:hAnsi="宋体" w:cs="宋体" w:hint="eastAsia"/>
          <w:sz w:val="24"/>
        </w:rPr>
        <w:t>贰</w:t>
      </w:r>
      <w:r>
        <w:rPr>
          <w:rFonts w:ascii="宋体" w:hAnsi="宋体" w:cs="宋体" w:hint="eastAsia"/>
          <w:sz w:val="24"/>
        </w:rPr>
        <w:t>级及以上施工资质。</w:t>
      </w:r>
    </w:p>
    <w:p w14:paraId="753A0BC6" w14:textId="77777777" w:rsidR="00413892" w:rsidRDefault="00000000">
      <w:pPr>
        <w:numPr>
          <w:ilvl w:val="0"/>
          <w:numId w:val="4"/>
        </w:numPr>
        <w:spacing w:line="360" w:lineRule="auto"/>
        <w:ind w:firstLineChars="200" w:firstLine="480"/>
        <w:rPr>
          <w:rFonts w:ascii="宋体" w:hAnsi="宋体" w:cs="宋体" w:hint="eastAsia"/>
          <w:sz w:val="24"/>
        </w:rPr>
      </w:pPr>
      <w:r>
        <w:rPr>
          <w:rFonts w:ascii="宋体" w:hAnsi="宋体" w:cs="宋体" w:hint="eastAsia"/>
          <w:sz w:val="24"/>
        </w:rPr>
        <w:t>投标人具有建设行政主管部门颁发的有效期内的企业安全生产许可证。</w:t>
      </w:r>
    </w:p>
    <w:p w14:paraId="4EE2A609" w14:textId="77777777" w:rsidR="00413892" w:rsidRDefault="00000000">
      <w:pPr>
        <w:numPr>
          <w:ilvl w:val="0"/>
          <w:numId w:val="4"/>
        </w:numPr>
        <w:spacing w:line="360" w:lineRule="auto"/>
        <w:ind w:firstLineChars="200" w:firstLine="480"/>
        <w:rPr>
          <w:rFonts w:ascii="宋体" w:hAnsi="宋体" w:cs="宋体" w:hint="eastAsia"/>
          <w:sz w:val="24"/>
        </w:rPr>
      </w:pPr>
      <w:r>
        <w:rPr>
          <w:rFonts w:ascii="宋体" w:hAnsi="宋体" w:cs="宋体" w:hint="eastAsia"/>
          <w:sz w:val="24"/>
        </w:rPr>
        <w:t>投标人须具有并提供有效的质量、环境、职业健康安全管理体系认证证书。</w:t>
      </w:r>
    </w:p>
    <w:p w14:paraId="680891E4" w14:textId="48F6B0C0" w:rsidR="00413892" w:rsidRDefault="00000000">
      <w:pPr>
        <w:pStyle w:val="11"/>
        <w:ind w:firstLineChars="200" w:firstLine="480"/>
        <w:rPr>
          <w:rFonts w:ascii="宋体" w:hAnsi="宋体" w:cs="宋体" w:hint="eastAsia"/>
          <w:kern w:val="2"/>
          <w:szCs w:val="24"/>
        </w:rPr>
      </w:pPr>
      <w:r>
        <w:rPr>
          <w:rFonts w:ascii="宋体" w:hAnsi="宋体" w:cs="宋体" w:hint="eastAsia"/>
          <w:szCs w:val="24"/>
        </w:rPr>
        <w:t>【2】</w:t>
      </w:r>
      <w:r>
        <w:rPr>
          <w:rFonts w:ascii="宋体" w:hAnsi="宋体" w:cs="宋体" w:hint="eastAsia"/>
          <w:b/>
          <w:bCs/>
          <w:kern w:val="2"/>
          <w:szCs w:val="24"/>
        </w:rPr>
        <w:t>财务要求：</w:t>
      </w:r>
      <w:r>
        <w:rPr>
          <w:rFonts w:ascii="宋体" w:hAnsi="宋体" w:cs="宋体" w:hint="eastAsia"/>
          <w:kern w:val="2"/>
          <w:szCs w:val="24"/>
        </w:rPr>
        <w:t>近三年2022-2024具有良好的财务状况</w:t>
      </w:r>
    </w:p>
    <w:p w14:paraId="2BD1C3E0" w14:textId="77DE4EFF" w:rsidR="00413892" w:rsidRDefault="00000000" w:rsidP="009F5F5D">
      <w:pPr>
        <w:pStyle w:val="11"/>
        <w:ind w:firstLineChars="200" w:firstLine="480"/>
        <w:rPr>
          <w:rFonts w:ascii="宋体" w:hAnsi="宋体" w:cs="宋体" w:hint="eastAsia"/>
          <w:kern w:val="2"/>
          <w:szCs w:val="24"/>
        </w:rPr>
      </w:pPr>
      <w:r>
        <w:rPr>
          <w:rFonts w:ascii="宋体" w:hAnsi="宋体" w:cs="宋体" w:hint="eastAsia"/>
          <w:szCs w:val="24"/>
        </w:rPr>
        <w:t>【3】</w:t>
      </w:r>
      <w:r>
        <w:rPr>
          <w:rFonts w:ascii="宋体" w:hAnsi="宋体" w:cs="宋体" w:hint="eastAsia"/>
          <w:b/>
          <w:bCs/>
          <w:kern w:val="2"/>
          <w:szCs w:val="24"/>
        </w:rPr>
        <w:t>业绩要求：</w:t>
      </w:r>
      <w:r>
        <w:rPr>
          <w:rFonts w:ascii="宋体" w:hAnsi="宋体" w:cs="宋体" w:hint="eastAsia"/>
          <w:kern w:val="2"/>
          <w:szCs w:val="24"/>
        </w:rPr>
        <w:t>202</w:t>
      </w:r>
      <w:r w:rsidR="009F5F5D">
        <w:rPr>
          <w:rFonts w:ascii="宋体" w:hAnsi="宋体" w:cs="宋体" w:hint="eastAsia"/>
          <w:kern w:val="2"/>
          <w:szCs w:val="24"/>
        </w:rPr>
        <w:t>2</w:t>
      </w:r>
      <w:r>
        <w:rPr>
          <w:rFonts w:ascii="宋体" w:hAnsi="宋体" w:cs="宋体" w:hint="eastAsia"/>
          <w:kern w:val="2"/>
          <w:szCs w:val="24"/>
        </w:rPr>
        <w:t>年至投标截止日（以</w:t>
      </w:r>
      <w:r w:rsidR="009F5F5D">
        <w:rPr>
          <w:rFonts w:ascii="宋体" w:hAnsi="宋体" w:cs="宋体" w:hint="eastAsia"/>
          <w:kern w:val="2"/>
          <w:szCs w:val="24"/>
        </w:rPr>
        <w:t>竣工验收报告</w:t>
      </w:r>
      <w:r>
        <w:rPr>
          <w:rFonts w:ascii="宋体" w:hAnsi="宋体" w:cs="宋体" w:hint="eastAsia"/>
          <w:kern w:val="2"/>
          <w:szCs w:val="24"/>
        </w:rPr>
        <w:t>时间为准），投标人须至少具有</w:t>
      </w:r>
      <w:r w:rsidR="009F5F5D">
        <w:rPr>
          <w:rFonts w:ascii="宋体" w:hAnsi="宋体" w:cs="宋体" w:hint="eastAsia"/>
          <w:kern w:val="2"/>
          <w:szCs w:val="24"/>
        </w:rPr>
        <w:t>合同金额为</w:t>
      </w:r>
      <w:r w:rsidR="009F5F5D">
        <w:rPr>
          <w:rFonts w:ascii="宋体" w:hAnsi="宋体" w:cs="宋体" w:hint="eastAsia"/>
        </w:rPr>
        <w:t>1500万以上的</w:t>
      </w:r>
      <w:r w:rsidR="009F5F5D" w:rsidRPr="009F5F5D">
        <w:rPr>
          <w:rFonts w:ascii="宋体" w:hAnsi="宋体" w:cs="宋体"/>
        </w:rPr>
        <w:t>EPC总承包项目</w:t>
      </w:r>
      <w:r>
        <w:rPr>
          <w:rFonts w:ascii="宋体" w:hAnsi="宋体" w:cs="宋体" w:hint="eastAsia"/>
          <w:kern w:val="2"/>
          <w:szCs w:val="24"/>
        </w:rPr>
        <w:t>业绩3份，且均已完工。投标人须提供能证明本次招标业绩要求的合同和</w:t>
      </w:r>
      <w:r w:rsidR="009F5F5D">
        <w:rPr>
          <w:rFonts w:ascii="宋体" w:hAnsi="宋体" w:cs="宋体" w:hint="eastAsia"/>
          <w:kern w:val="2"/>
          <w:szCs w:val="24"/>
        </w:rPr>
        <w:t>竣工验收报告</w:t>
      </w:r>
      <w:r>
        <w:rPr>
          <w:rFonts w:ascii="宋体" w:hAnsi="宋体" w:cs="宋体" w:hint="eastAsia"/>
          <w:kern w:val="2"/>
          <w:szCs w:val="24"/>
        </w:rPr>
        <w:t>，合同扫描件须至少包含：合同买卖双方盖章页、合同签订时间和业绩要求中的关键信息页。</w:t>
      </w:r>
    </w:p>
    <w:p w14:paraId="29543F5E" w14:textId="77777777" w:rsidR="00413892" w:rsidRDefault="00000000">
      <w:pPr>
        <w:spacing w:line="360" w:lineRule="auto"/>
        <w:ind w:firstLineChars="200" w:firstLine="480"/>
        <w:rPr>
          <w:rFonts w:ascii="宋体" w:hAnsi="宋体" w:cs="宋体" w:hint="eastAsia"/>
          <w:sz w:val="24"/>
        </w:rPr>
      </w:pPr>
      <w:r>
        <w:rPr>
          <w:rFonts w:ascii="宋体" w:hAnsi="宋体" w:cs="宋体" w:hint="eastAsia"/>
          <w:sz w:val="24"/>
        </w:rPr>
        <w:t>【4】</w:t>
      </w:r>
      <w:r>
        <w:rPr>
          <w:rFonts w:ascii="宋体" w:hAnsi="宋体" w:cs="宋体" w:hint="eastAsia"/>
          <w:b/>
          <w:bCs/>
          <w:sz w:val="24"/>
        </w:rPr>
        <w:t>项目经理的资格要求：</w:t>
      </w:r>
      <w:r>
        <w:rPr>
          <w:rFonts w:ascii="宋体" w:hAnsi="宋体" w:cs="宋体" w:hint="eastAsia"/>
          <w:sz w:val="24"/>
        </w:rPr>
        <w:t>拟派本项目负责人须具有机电工程一级建造师注册证书并具有B类安全生产考核证，且未担任其它在建项目建设工程的项目经理（对此需做出承诺，格式自拟）。</w:t>
      </w:r>
    </w:p>
    <w:p w14:paraId="200FCE92" w14:textId="77777777" w:rsidR="00413892" w:rsidRDefault="00000000">
      <w:pPr>
        <w:pStyle w:val="af6"/>
        <w:ind w:firstLineChars="200" w:firstLine="480"/>
        <w:rPr>
          <w:rFonts w:ascii="宋体" w:hAnsi="宋体" w:cs="宋体" w:hint="eastAsia"/>
          <w:sz w:val="24"/>
        </w:rPr>
      </w:pPr>
      <w:r>
        <w:rPr>
          <w:rFonts w:ascii="宋体" w:hAnsi="宋体" w:cs="宋体" w:hint="eastAsia"/>
          <w:sz w:val="24"/>
        </w:rPr>
        <w:t>【5】</w:t>
      </w:r>
      <w:r>
        <w:rPr>
          <w:rFonts w:ascii="宋体" w:hAnsi="宋体" w:cs="宋体" w:hint="eastAsia"/>
          <w:b/>
          <w:bCs/>
          <w:sz w:val="24"/>
        </w:rPr>
        <w:t>设计负责人的资格要求：</w:t>
      </w:r>
      <w:r>
        <w:rPr>
          <w:rFonts w:ascii="宋体" w:hAnsi="宋体" w:cs="宋体" w:hint="eastAsia"/>
          <w:sz w:val="24"/>
        </w:rPr>
        <w:t>设计负责人需提供注册公用设备（暖通/动力）工程师证书。</w:t>
      </w:r>
    </w:p>
    <w:p w14:paraId="19746D37" w14:textId="77777777" w:rsidR="00413892" w:rsidRDefault="00000000">
      <w:pPr>
        <w:pStyle w:val="2"/>
        <w:spacing w:before="0" w:after="0" w:line="360" w:lineRule="auto"/>
        <w:rPr>
          <w:rFonts w:ascii="宋体" w:eastAsia="宋体" w:hAnsi="宋体" w:cs="宋体" w:hint="eastAsia"/>
          <w:sz w:val="24"/>
          <w:szCs w:val="24"/>
        </w:rPr>
      </w:pPr>
      <w:bookmarkStart w:id="43" w:name="_Toc16104"/>
      <w:bookmarkStart w:id="44" w:name="_Toc28873"/>
      <w:bookmarkStart w:id="45" w:name="_Toc18921"/>
      <w:r>
        <w:rPr>
          <w:rFonts w:ascii="宋体" w:eastAsia="宋体" w:hAnsi="宋体" w:cs="宋体" w:hint="eastAsia"/>
          <w:sz w:val="24"/>
          <w:szCs w:val="24"/>
        </w:rPr>
        <w:t>4. 招标文件的获取</w:t>
      </w:r>
      <w:bookmarkEnd w:id="38"/>
      <w:bookmarkEnd w:id="39"/>
      <w:bookmarkEnd w:id="40"/>
      <w:bookmarkEnd w:id="41"/>
      <w:bookmarkEnd w:id="42"/>
      <w:bookmarkEnd w:id="43"/>
      <w:bookmarkEnd w:id="44"/>
      <w:bookmarkEnd w:id="45"/>
    </w:p>
    <w:p w14:paraId="228E96F9" w14:textId="0BC5DF6B" w:rsidR="00413892" w:rsidRDefault="00000000" w:rsidP="00DE7B91">
      <w:pPr>
        <w:spacing w:line="360" w:lineRule="auto"/>
        <w:ind w:firstLine="420"/>
        <w:rPr>
          <w:rFonts w:ascii="宋体" w:hAnsi="宋体" w:cs="宋体" w:hint="eastAsia"/>
          <w:sz w:val="24"/>
        </w:rPr>
      </w:pPr>
      <w:bookmarkStart w:id="46" w:name="_Toc152042303"/>
      <w:bookmarkStart w:id="47" w:name="_Toc247527551"/>
      <w:bookmarkStart w:id="48" w:name="_Toc144974495"/>
      <w:bookmarkStart w:id="49" w:name="_Toc152045527"/>
      <w:bookmarkStart w:id="50" w:name="_Toc247513950"/>
      <w:r>
        <w:rPr>
          <w:rFonts w:ascii="宋体" w:hAnsi="宋体" w:cs="宋体" w:hint="eastAsia"/>
          <w:sz w:val="24"/>
        </w:rPr>
        <w:t>4.1凡有意参加投标者，请于2026年</w:t>
      </w:r>
      <w:r w:rsidR="00A96E41">
        <w:rPr>
          <w:rFonts w:ascii="宋体" w:hAnsi="宋体" w:cs="宋体" w:hint="eastAsia"/>
          <w:sz w:val="24"/>
        </w:rPr>
        <w:t>3</w:t>
      </w:r>
      <w:r>
        <w:rPr>
          <w:rFonts w:ascii="宋体" w:hAnsi="宋体" w:cs="宋体" w:hint="eastAsia"/>
          <w:sz w:val="24"/>
        </w:rPr>
        <w:t>月</w:t>
      </w:r>
      <w:r w:rsidR="00A96E41">
        <w:rPr>
          <w:rFonts w:ascii="宋体" w:hAnsi="宋体" w:cs="宋体" w:hint="eastAsia"/>
          <w:sz w:val="24"/>
        </w:rPr>
        <w:t>2</w:t>
      </w:r>
      <w:r w:rsidR="00DB2C97">
        <w:rPr>
          <w:rFonts w:ascii="宋体" w:hAnsi="宋体" w:cs="宋体" w:hint="eastAsia"/>
          <w:sz w:val="24"/>
        </w:rPr>
        <w:t>0</w:t>
      </w:r>
      <w:r>
        <w:rPr>
          <w:rFonts w:ascii="宋体" w:hAnsi="宋体" w:cs="宋体" w:hint="eastAsia"/>
          <w:sz w:val="24"/>
        </w:rPr>
        <w:t>日至2026年</w:t>
      </w:r>
      <w:r w:rsidR="00A96E41">
        <w:rPr>
          <w:rFonts w:ascii="宋体" w:hAnsi="宋体" w:cs="宋体" w:hint="eastAsia"/>
          <w:sz w:val="24"/>
        </w:rPr>
        <w:t>3</w:t>
      </w:r>
      <w:r>
        <w:rPr>
          <w:rFonts w:ascii="宋体" w:hAnsi="宋体" w:cs="宋体" w:hint="eastAsia"/>
          <w:sz w:val="24"/>
        </w:rPr>
        <w:t>月</w:t>
      </w:r>
      <w:r w:rsidR="008228CB">
        <w:rPr>
          <w:rFonts w:ascii="宋体" w:hAnsi="宋体" w:cs="宋体" w:hint="eastAsia"/>
          <w:sz w:val="24"/>
        </w:rPr>
        <w:t>2</w:t>
      </w:r>
      <w:r w:rsidR="00DB2C97">
        <w:rPr>
          <w:rFonts w:ascii="宋体" w:hAnsi="宋体" w:cs="宋体" w:hint="eastAsia"/>
          <w:sz w:val="24"/>
        </w:rPr>
        <w:t>4</w:t>
      </w:r>
      <w:r>
        <w:rPr>
          <w:rFonts w:ascii="宋体" w:hAnsi="宋体" w:cs="宋体" w:hint="eastAsia"/>
          <w:sz w:val="24"/>
        </w:rPr>
        <w:t>日，每日1</w:t>
      </w:r>
      <w:r w:rsidR="0084187F">
        <w:rPr>
          <w:rFonts w:ascii="宋体" w:hAnsi="宋体" w:cs="宋体" w:hint="eastAsia"/>
          <w:sz w:val="24"/>
        </w:rPr>
        <w:t>7</w:t>
      </w:r>
      <w:r>
        <w:rPr>
          <w:rFonts w:ascii="宋体" w:hAnsi="宋体" w:cs="宋体" w:hint="eastAsia"/>
          <w:sz w:val="24"/>
        </w:rPr>
        <w:t>：00前(北京时间，下同)，将文件费汇入指定账户，并由法定代表人或拟派的被授权人（本项目仅接受项目经理作为被授权人）将缴费款底单及以下报名资料现场递交至北京市西城区莲花东路106号-汇融大厦B座-</w:t>
      </w:r>
      <w:r>
        <w:rPr>
          <w:rFonts w:ascii="宋体" w:hAnsi="宋体" w:cs="宋体"/>
          <w:sz w:val="24"/>
        </w:rPr>
        <w:t>12</w:t>
      </w:r>
      <w:r>
        <w:rPr>
          <w:rFonts w:ascii="宋体" w:hAnsi="宋体" w:cs="宋体" w:hint="eastAsia"/>
          <w:sz w:val="24"/>
        </w:rPr>
        <w:t>层购买招标文件：</w:t>
      </w:r>
    </w:p>
    <w:p w14:paraId="53428694" w14:textId="77777777" w:rsidR="00413892" w:rsidRDefault="00000000">
      <w:pPr>
        <w:spacing w:line="360" w:lineRule="auto"/>
        <w:ind w:left="480"/>
        <w:rPr>
          <w:rFonts w:ascii="宋体" w:hAnsi="宋体" w:cs="宋体" w:hint="eastAsia"/>
          <w:sz w:val="24"/>
        </w:rPr>
      </w:pPr>
      <w:r>
        <w:rPr>
          <w:rFonts w:ascii="宋体" w:hAnsi="宋体" w:cs="宋体" w:hint="eastAsia"/>
          <w:sz w:val="24"/>
        </w:rPr>
        <w:lastRenderedPageBreak/>
        <w:t>（1）企业营业执照副本（复印件）；</w:t>
      </w:r>
    </w:p>
    <w:p w14:paraId="3A31B77B" w14:textId="77777777" w:rsidR="00413892" w:rsidRDefault="00000000">
      <w:pPr>
        <w:spacing w:line="360" w:lineRule="auto"/>
        <w:ind w:left="480"/>
        <w:rPr>
          <w:rFonts w:ascii="宋体" w:hAnsi="宋体" w:cs="宋体" w:hint="eastAsia"/>
          <w:sz w:val="24"/>
        </w:rPr>
      </w:pPr>
      <w:r>
        <w:rPr>
          <w:rFonts w:ascii="宋体" w:hAnsi="宋体" w:cs="宋体" w:hint="eastAsia"/>
          <w:sz w:val="24"/>
        </w:rPr>
        <w:t>（2）授权委托书、被授权人身份证、法人身份证（原件）；</w:t>
      </w:r>
    </w:p>
    <w:p w14:paraId="2058A9C0" w14:textId="77777777" w:rsidR="00413892" w:rsidRDefault="00000000">
      <w:pPr>
        <w:spacing w:line="360" w:lineRule="auto"/>
        <w:ind w:left="480"/>
        <w:rPr>
          <w:rFonts w:ascii="宋体" w:hAnsi="宋体" w:cs="宋体" w:hint="eastAsia"/>
          <w:sz w:val="24"/>
        </w:rPr>
      </w:pPr>
      <w:r>
        <w:rPr>
          <w:rFonts w:ascii="宋体" w:hAnsi="宋体" w:cs="宋体" w:hint="eastAsia"/>
          <w:sz w:val="24"/>
        </w:rPr>
        <w:t>（3）工程总承包项目经理相关证书（复印件）；</w:t>
      </w:r>
    </w:p>
    <w:p w14:paraId="0474E9D8" w14:textId="77777777" w:rsidR="00413892" w:rsidRDefault="00000000">
      <w:pPr>
        <w:spacing w:line="360" w:lineRule="auto"/>
        <w:ind w:left="480"/>
        <w:rPr>
          <w:rFonts w:ascii="宋体" w:hAnsi="宋体" w:cs="宋体" w:hint="eastAsia"/>
          <w:sz w:val="24"/>
        </w:rPr>
      </w:pPr>
      <w:r>
        <w:rPr>
          <w:rFonts w:ascii="宋体" w:hAnsi="宋体" w:cs="宋体" w:hint="eastAsia"/>
          <w:sz w:val="24"/>
        </w:rPr>
        <w:t>（4）企业资质证书、安全生产许可证（复印件）；</w:t>
      </w:r>
    </w:p>
    <w:p w14:paraId="45D52398" w14:textId="77777777" w:rsidR="00BB1DF6" w:rsidRPr="00BB1DF6" w:rsidRDefault="00BB1DF6" w:rsidP="00BB1DF6">
      <w:pPr>
        <w:spacing w:line="360" w:lineRule="auto"/>
        <w:ind w:left="480"/>
        <w:rPr>
          <w:rFonts w:ascii="宋体" w:hAnsi="宋体" w:cs="宋体" w:hint="eastAsia"/>
          <w:sz w:val="24"/>
        </w:rPr>
      </w:pPr>
      <w:r w:rsidRPr="00BB1DF6">
        <w:rPr>
          <w:rFonts w:ascii="宋体" w:hAnsi="宋体" w:cs="宋体" w:hint="eastAsia"/>
          <w:sz w:val="24"/>
        </w:rPr>
        <w:t>（5）联合体协议书（如联合体投标，如不是无须提供）；</w:t>
      </w:r>
    </w:p>
    <w:p w14:paraId="143BB4B3" w14:textId="77777777" w:rsidR="00413892" w:rsidRDefault="00000000">
      <w:pPr>
        <w:spacing w:line="360" w:lineRule="auto"/>
        <w:ind w:left="480"/>
        <w:rPr>
          <w:rFonts w:ascii="宋体" w:hAnsi="宋体" w:cs="宋体" w:hint="eastAsia"/>
          <w:sz w:val="24"/>
        </w:rPr>
      </w:pPr>
      <w:r>
        <w:rPr>
          <w:rFonts w:ascii="宋体" w:hAnsi="宋体" w:cs="宋体" w:hint="eastAsia"/>
          <w:sz w:val="24"/>
        </w:rPr>
        <w:t>注：若非法定代表人或项目经理按上述时间、地点购买招标文件的，招标代理机构不予受理。</w:t>
      </w:r>
    </w:p>
    <w:p w14:paraId="518FF777" w14:textId="77777777" w:rsidR="00413892" w:rsidRDefault="00000000">
      <w:pPr>
        <w:spacing w:line="360" w:lineRule="auto"/>
        <w:ind w:firstLine="420"/>
        <w:rPr>
          <w:rFonts w:ascii="宋体" w:hAnsi="宋体" w:cs="宋体" w:hint="eastAsia"/>
          <w:sz w:val="24"/>
        </w:rPr>
      </w:pPr>
      <w:r>
        <w:rPr>
          <w:rFonts w:ascii="宋体" w:hAnsi="宋体" w:cs="宋体" w:hint="eastAsia"/>
          <w:sz w:val="24"/>
        </w:rPr>
        <w:t>4.2 招标文件售价500元/份，逾期不售。</w:t>
      </w:r>
    </w:p>
    <w:p w14:paraId="1B15722A" w14:textId="77777777" w:rsidR="00413892" w:rsidRDefault="00000000">
      <w:pPr>
        <w:spacing w:line="360" w:lineRule="auto"/>
        <w:ind w:left="480"/>
        <w:rPr>
          <w:rFonts w:ascii="宋体" w:hAnsi="宋体" w:cs="宋体" w:hint="eastAsia"/>
          <w:sz w:val="24"/>
        </w:rPr>
      </w:pPr>
      <w:r>
        <w:rPr>
          <w:rFonts w:ascii="宋体" w:hAnsi="宋体" w:cs="宋体" w:hint="eastAsia"/>
          <w:sz w:val="24"/>
        </w:rPr>
        <w:t>收款单位：北京中城汇能咨询服务有限公司</w:t>
      </w:r>
    </w:p>
    <w:p w14:paraId="20C9783F" w14:textId="77777777" w:rsidR="00413892" w:rsidRDefault="00000000">
      <w:pPr>
        <w:spacing w:line="360" w:lineRule="auto"/>
        <w:ind w:left="480"/>
        <w:rPr>
          <w:rFonts w:ascii="宋体" w:hAnsi="宋体" w:cs="宋体" w:hint="eastAsia"/>
          <w:sz w:val="24"/>
        </w:rPr>
      </w:pPr>
      <w:r>
        <w:rPr>
          <w:rFonts w:ascii="宋体" w:hAnsi="宋体" w:cs="宋体" w:hint="eastAsia"/>
          <w:sz w:val="24"/>
        </w:rPr>
        <w:t>地    址：北京市西城区莲花东路106号-汇融大厦B座12层</w:t>
      </w:r>
    </w:p>
    <w:p w14:paraId="6C16CB32" w14:textId="77777777" w:rsidR="00413892" w:rsidRDefault="00000000">
      <w:pPr>
        <w:spacing w:line="360" w:lineRule="auto"/>
        <w:ind w:left="480"/>
        <w:rPr>
          <w:rFonts w:ascii="宋体" w:hAnsi="宋体" w:cs="宋体" w:hint="eastAsia"/>
          <w:sz w:val="24"/>
        </w:rPr>
      </w:pPr>
      <w:r>
        <w:rPr>
          <w:rFonts w:ascii="宋体" w:hAnsi="宋体" w:cs="宋体" w:hint="eastAsia"/>
          <w:sz w:val="24"/>
        </w:rPr>
        <w:t>开户银行：中国建设银行北京望京支行</w:t>
      </w:r>
    </w:p>
    <w:p w14:paraId="417E33DA" w14:textId="77777777" w:rsidR="00413892" w:rsidRDefault="00000000">
      <w:pPr>
        <w:spacing w:line="360" w:lineRule="auto"/>
        <w:ind w:left="480"/>
        <w:rPr>
          <w:rFonts w:ascii="宋体" w:hAnsi="宋体" w:cs="宋体" w:hint="eastAsia"/>
          <w:sz w:val="24"/>
        </w:rPr>
      </w:pPr>
      <w:r>
        <w:rPr>
          <w:rFonts w:ascii="宋体" w:hAnsi="宋体" w:cs="宋体" w:hint="eastAsia"/>
          <w:sz w:val="24"/>
        </w:rPr>
        <w:t>账    号：11050138530000001837</w:t>
      </w:r>
    </w:p>
    <w:p w14:paraId="2198013F" w14:textId="77777777" w:rsidR="00413892" w:rsidRDefault="00000000">
      <w:pPr>
        <w:spacing w:line="360" w:lineRule="auto"/>
        <w:ind w:left="480"/>
        <w:rPr>
          <w:rFonts w:ascii="宋体" w:hAnsi="宋体" w:cs="宋体" w:hint="eastAsia"/>
          <w:sz w:val="24"/>
        </w:rPr>
      </w:pPr>
      <w:r>
        <w:rPr>
          <w:rFonts w:ascii="宋体" w:hAnsi="宋体" w:cs="宋体" w:hint="eastAsia"/>
          <w:sz w:val="24"/>
        </w:rPr>
        <w:t>联 系 人：顾辰庆</w:t>
      </w:r>
    </w:p>
    <w:p w14:paraId="5F749990" w14:textId="77777777" w:rsidR="00413892" w:rsidRDefault="00000000">
      <w:pPr>
        <w:spacing w:line="360" w:lineRule="auto"/>
        <w:ind w:left="480"/>
        <w:rPr>
          <w:rFonts w:ascii="宋体" w:hAnsi="宋体" w:cs="宋体" w:hint="eastAsia"/>
          <w:sz w:val="24"/>
        </w:rPr>
      </w:pPr>
      <w:r>
        <w:rPr>
          <w:rFonts w:ascii="宋体" w:hAnsi="宋体" w:cs="宋体" w:hint="eastAsia"/>
          <w:sz w:val="24"/>
        </w:rPr>
        <w:t>联系电话：13003579392</w:t>
      </w:r>
    </w:p>
    <w:p w14:paraId="173414B0" w14:textId="695BAAC1" w:rsidR="00413892"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5.</w:t>
      </w:r>
      <w:r w:rsidR="0084187F">
        <w:rPr>
          <w:rFonts w:ascii="宋体" w:eastAsia="宋体" w:hAnsi="宋体" w:cs="宋体" w:hint="eastAsia"/>
          <w:sz w:val="24"/>
          <w:szCs w:val="24"/>
        </w:rPr>
        <w:t xml:space="preserve"> </w:t>
      </w:r>
      <w:r>
        <w:rPr>
          <w:rFonts w:ascii="宋体" w:eastAsia="宋体" w:hAnsi="宋体" w:cs="宋体" w:hint="eastAsia"/>
          <w:sz w:val="24"/>
          <w:szCs w:val="24"/>
        </w:rPr>
        <w:t>投标文件的递交</w:t>
      </w:r>
    </w:p>
    <w:p w14:paraId="440A6294" w14:textId="5DA5E65B" w:rsidR="00413892" w:rsidRDefault="00000000">
      <w:pPr>
        <w:spacing w:line="360" w:lineRule="auto"/>
        <w:ind w:firstLine="420"/>
        <w:rPr>
          <w:rFonts w:ascii="宋体" w:hAnsi="宋体" w:cs="宋体" w:hint="eastAsia"/>
          <w:sz w:val="24"/>
        </w:rPr>
      </w:pPr>
      <w:r>
        <w:rPr>
          <w:rFonts w:ascii="宋体" w:hAnsi="宋体" w:cs="宋体" w:hint="eastAsia"/>
          <w:sz w:val="24"/>
        </w:rPr>
        <w:t>5.1投标文件递交的截止时间（投标截止时间，下同）2026年</w:t>
      </w:r>
      <w:r w:rsidR="00B92BD2">
        <w:rPr>
          <w:rFonts w:ascii="宋体" w:hAnsi="宋体" w:cs="宋体" w:hint="eastAsia"/>
          <w:sz w:val="24"/>
        </w:rPr>
        <w:t>4</w:t>
      </w:r>
      <w:r>
        <w:rPr>
          <w:rFonts w:ascii="宋体" w:hAnsi="宋体" w:cs="宋体" w:hint="eastAsia"/>
          <w:sz w:val="24"/>
        </w:rPr>
        <w:t>月</w:t>
      </w:r>
      <w:r w:rsidR="00DB2C97">
        <w:rPr>
          <w:rFonts w:ascii="宋体" w:hAnsi="宋体" w:cs="宋体" w:hint="eastAsia"/>
          <w:sz w:val="24"/>
        </w:rPr>
        <w:t>9</w:t>
      </w:r>
      <w:r>
        <w:rPr>
          <w:rFonts w:ascii="宋体" w:hAnsi="宋体" w:cs="宋体" w:hint="eastAsia"/>
          <w:sz w:val="24"/>
        </w:rPr>
        <w:t>日</w:t>
      </w:r>
      <w:r w:rsidR="00A7105A">
        <w:rPr>
          <w:rFonts w:ascii="宋体" w:hAnsi="宋体" w:cs="宋体" w:hint="eastAsia"/>
          <w:sz w:val="24"/>
        </w:rPr>
        <w:t>9</w:t>
      </w:r>
      <w:r>
        <w:rPr>
          <w:rFonts w:ascii="宋体" w:hAnsi="宋体" w:cs="宋体" w:hint="eastAsia"/>
          <w:sz w:val="24"/>
        </w:rPr>
        <w:t>时</w:t>
      </w:r>
      <w:r w:rsidR="00A7105A">
        <w:rPr>
          <w:rFonts w:ascii="宋体" w:hAnsi="宋体" w:cs="宋体" w:hint="eastAsia"/>
          <w:sz w:val="24"/>
        </w:rPr>
        <w:t>3</w:t>
      </w:r>
      <w:r>
        <w:rPr>
          <w:rFonts w:ascii="宋体" w:hAnsi="宋体" w:cs="宋体" w:hint="eastAsia"/>
          <w:sz w:val="24"/>
        </w:rPr>
        <w:t>0分，递交地点：</w:t>
      </w:r>
      <w:bookmarkStart w:id="51" w:name="OLE_LINK3"/>
      <w:r>
        <w:rPr>
          <w:rFonts w:ascii="宋体" w:hAnsi="宋体" w:cs="宋体" w:hint="eastAsia"/>
          <w:sz w:val="24"/>
          <w:u w:val="single"/>
        </w:rPr>
        <w:t>北京市西城区莲花东路106号汇融大厦</w:t>
      </w:r>
      <w:r>
        <w:rPr>
          <w:rFonts w:ascii="宋体" w:hAnsi="宋体" w:cs="宋体"/>
          <w:sz w:val="24"/>
          <w:u w:val="single"/>
        </w:rPr>
        <w:t>B</w:t>
      </w:r>
      <w:r>
        <w:rPr>
          <w:rFonts w:ascii="宋体" w:hAnsi="宋体" w:cs="宋体" w:hint="eastAsia"/>
          <w:sz w:val="24"/>
          <w:u w:val="single"/>
        </w:rPr>
        <w:t>座</w:t>
      </w:r>
      <w:bookmarkEnd w:id="51"/>
      <w:r>
        <w:rPr>
          <w:rFonts w:ascii="宋体" w:hAnsi="宋体" w:cs="宋体"/>
          <w:sz w:val="24"/>
          <w:u w:val="single"/>
        </w:rPr>
        <w:t>12</w:t>
      </w:r>
      <w:r>
        <w:rPr>
          <w:rFonts w:ascii="宋体" w:hAnsi="宋体" w:cs="宋体" w:hint="eastAsia"/>
          <w:sz w:val="24"/>
          <w:u w:val="single"/>
        </w:rPr>
        <w:t>层会议室</w:t>
      </w:r>
      <w:r>
        <w:rPr>
          <w:rFonts w:ascii="宋体" w:hAnsi="宋体" w:cs="宋体" w:hint="eastAsia"/>
          <w:sz w:val="24"/>
        </w:rPr>
        <w:t>，逾期送达的或者未送达指定地点的投标文件，招标人不予受理；</w:t>
      </w:r>
    </w:p>
    <w:p w14:paraId="5D749BE9" w14:textId="77777777" w:rsidR="00413892" w:rsidRDefault="00000000">
      <w:pPr>
        <w:spacing w:line="360" w:lineRule="auto"/>
        <w:ind w:left="480"/>
        <w:rPr>
          <w:rFonts w:ascii="宋体" w:hAnsi="宋体" w:cs="宋体" w:hint="eastAsia"/>
          <w:sz w:val="24"/>
        </w:rPr>
      </w:pPr>
      <w:r>
        <w:rPr>
          <w:rFonts w:ascii="宋体" w:hAnsi="宋体" w:cs="宋体" w:hint="eastAsia"/>
          <w:sz w:val="24"/>
        </w:rPr>
        <w:t>5.2.逾期送达的投标文件，招标代理机构将予以拒收。</w:t>
      </w:r>
    </w:p>
    <w:p w14:paraId="5D8E12CF" w14:textId="77777777" w:rsidR="00413892" w:rsidRDefault="00000000">
      <w:pPr>
        <w:spacing w:line="360" w:lineRule="auto"/>
        <w:ind w:left="480"/>
        <w:rPr>
          <w:rFonts w:ascii="宋体" w:hAnsi="宋体" w:cs="宋体" w:hint="eastAsia"/>
          <w:sz w:val="24"/>
        </w:rPr>
      </w:pPr>
      <w:r>
        <w:rPr>
          <w:rFonts w:ascii="宋体" w:hAnsi="宋体" w:cs="宋体" w:hint="eastAsia"/>
          <w:sz w:val="24"/>
        </w:rPr>
        <w:t>5.3有效递交投标文件的投标人不足三家时，招标人另行组织招标。</w:t>
      </w:r>
    </w:p>
    <w:p w14:paraId="2E746EE2" w14:textId="10290045" w:rsidR="00413892"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6</w:t>
      </w:r>
      <w:r w:rsidR="0084187F">
        <w:rPr>
          <w:rFonts w:ascii="宋体" w:eastAsia="宋体" w:hAnsi="宋体" w:cs="宋体" w:hint="eastAsia"/>
          <w:sz w:val="24"/>
          <w:szCs w:val="24"/>
        </w:rPr>
        <w:t xml:space="preserve">. </w:t>
      </w:r>
      <w:r>
        <w:rPr>
          <w:rFonts w:ascii="宋体" w:eastAsia="宋体" w:hAnsi="宋体" w:cs="宋体" w:hint="eastAsia"/>
          <w:sz w:val="24"/>
          <w:szCs w:val="24"/>
        </w:rPr>
        <w:t>发布公告的媒介</w:t>
      </w:r>
    </w:p>
    <w:p w14:paraId="43CEAC38" w14:textId="77777777" w:rsidR="00413892" w:rsidRDefault="00000000">
      <w:pPr>
        <w:spacing w:line="360" w:lineRule="auto"/>
        <w:ind w:firstLine="420"/>
        <w:rPr>
          <w:rFonts w:ascii="宋体" w:hAnsi="宋体" w:cs="宋体" w:hint="eastAsia"/>
          <w:sz w:val="24"/>
        </w:rPr>
      </w:pPr>
      <w:r>
        <w:rPr>
          <w:rFonts w:ascii="宋体" w:hAnsi="宋体" w:cs="宋体" w:hint="eastAsia"/>
          <w:sz w:val="24"/>
        </w:rPr>
        <w:t>本次招标公告同时在中国招标投标公共服务平台（http://www.cebpubservice.com）和中城汇能招标系统 (http://xt.ccsgcc.com.cn/)上发布。</w:t>
      </w:r>
    </w:p>
    <w:p w14:paraId="6AB1AB32" w14:textId="5754BB97" w:rsidR="00413892" w:rsidRDefault="00000000">
      <w:pPr>
        <w:pStyle w:val="2"/>
        <w:spacing w:before="0" w:after="0" w:line="360" w:lineRule="auto"/>
        <w:rPr>
          <w:rFonts w:ascii="宋体" w:eastAsia="宋体" w:hAnsi="宋体" w:cs="宋体" w:hint="eastAsia"/>
          <w:sz w:val="24"/>
          <w:szCs w:val="24"/>
        </w:rPr>
      </w:pPr>
      <w:r>
        <w:rPr>
          <w:rFonts w:ascii="宋体" w:eastAsia="宋体" w:hAnsi="宋体" w:cs="宋体" w:hint="eastAsia"/>
          <w:sz w:val="24"/>
          <w:szCs w:val="24"/>
        </w:rPr>
        <w:t>7</w:t>
      </w:r>
      <w:r w:rsidR="0084187F">
        <w:rPr>
          <w:rFonts w:ascii="宋体" w:eastAsia="宋体" w:hAnsi="宋体" w:cs="宋体" w:hint="eastAsia"/>
          <w:sz w:val="24"/>
          <w:szCs w:val="24"/>
        </w:rPr>
        <w:t xml:space="preserve">. </w:t>
      </w:r>
      <w:r>
        <w:rPr>
          <w:rFonts w:ascii="宋体" w:eastAsia="宋体" w:hAnsi="宋体" w:cs="宋体" w:hint="eastAsia"/>
          <w:sz w:val="24"/>
          <w:szCs w:val="24"/>
        </w:rPr>
        <w:t>联系方式</w:t>
      </w:r>
    </w:p>
    <w:p w14:paraId="3D01889D" w14:textId="77777777" w:rsidR="00413892" w:rsidRDefault="00000000">
      <w:pPr>
        <w:spacing w:line="360" w:lineRule="auto"/>
        <w:ind w:left="480"/>
        <w:rPr>
          <w:rFonts w:ascii="宋体" w:hAnsi="宋体" w:cs="宋体" w:hint="eastAsia"/>
          <w:sz w:val="24"/>
        </w:rPr>
      </w:pPr>
      <w:r>
        <w:rPr>
          <w:rFonts w:ascii="宋体" w:hAnsi="宋体" w:cs="宋体" w:hint="eastAsia"/>
          <w:sz w:val="24"/>
        </w:rPr>
        <w:t>招标人：中航建投能源科技（北京）有限公司</w:t>
      </w:r>
    </w:p>
    <w:p w14:paraId="7EE2B4A4" w14:textId="77777777" w:rsidR="00413892" w:rsidRDefault="00000000">
      <w:pPr>
        <w:spacing w:line="360" w:lineRule="auto"/>
        <w:ind w:left="480"/>
        <w:rPr>
          <w:rFonts w:ascii="宋体" w:hAnsi="宋体" w:cs="宋体" w:hint="eastAsia"/>
          <w:sz w:val="24"/>
        </w:rPr>
      </w:pPr>
      <w:r>
        <w:rPr>
          <w:rFonts w:ascii="宋体" w:hAnsi="宋体" w:cs="宋体" w:hint="eastAsia"/>
          <w:sz w:val="24"/>
        </w:rPr>
        <w:t>地  址：北京经济开发区荣华南路15号中航技广场A座801</w:t>
      </w:r>
    </w:p>
    <w:p w14:paraId="5A38EDF7" w14:textId="683FBCDE" w:rsidR="00413892" w:rsidRDefault="00000000">
      <w:pPr>
        <w:spacing w:line="360" w:lineRule="auto"/>
        <w:ind w:left="480"/>
        <w:rPr>
          <w:rFonts w:ascii="宋体" w:hAnsi="宋体" w:cs="宋体" w:hint="eastAsia"/>
          <w:sz w:val="24"/>
        </w:rPr>
      </w:pPr>
      <w:r>
        <w:rPr>
          <w:rFonts w:ascii="宋体" w:hAnsi="宋体" w:cs="宋体" w:hint="eastAsia"/>
          <w:sz w:val="24"/>
        </w:rPr>
        <w:t>联系人：</w:t>
      </w:r>
      <w:r w:rsidR="00AC5DF9" w:rsidRPr="00AC5DF9">
        <w:rPr>
          <w:rFonts w:ascii="宋体" w:hAnsi="宋体" w:cs="宋体" w:hint="eastAsia"/>
          <w:sz w:val="24"/>
        </w:rPr>
        <w:t>侯正宇</w:t>
      </w:r>
    </w:p>
    <w:p w14:paraId="550DF645" w14:textId="5EE6310E" w:rsidR="00413892" w:rsidRDefault="00000000">
      <w:pPr>
        <w:spacing w:line="360" w:lineRule="auto"/>
        <w:ind w:left="480"/>
        <w:rPr>
          <w:rFonts w:ascii="宋体" w:hAnsi="宋体" w:cs="宋体" w:hint="eastAsia"/>
          <w:sz w:val="24"/>
        </w:rPr>
      </w:pPr>
      <w:r>
        <w:rPr>
          <w:rFonts w:ascii="宋体" w:hAnsi="宋体" w:cs="宋体" w:hint="eastAsia"/>
          <w:sz w:val="24"/>
        </w:rPr>
        <w:t>电  话：</w:t>
      </w:r>
      <w:r w:rsidR="00AC5DF9" w:rsidRPr="00AC5DF9">
        <w:rPr>
          <w:rFonts w:ascii="宋体" w:hAnsi="宋体" w:cs="宋体"/>
          <w:sz w:val="24"/>
        </w:rPr>
        <w:t>18734577809</w:t>
      </w:r>
    </w:p>
    <w:p w14:paraId="13AD913B" w14:textId="21F7B5FC" w:rsidR="00413892" w:rsidRDefault="00000000">
      <w:pPr>
        <w:spacing w:line="360" w:lineRule="auto"/>
        <w:ind w:left="480"/>
        <w:rPr>
          <w:rFonts w:ascii="宋体" w:hAnsi="宋体" w:cs="宋体" w:hint="eastAsia"/>
          <w:sz w:val="24"/>
        </w:rPr>
      </w:pPr>
      <w:r>
        <w:rPr>
          <w:rFonts w:ascii="宋体" w:hAnsi="宋体" w:cs="宋体" w:hint="eastAsia"/>
          <w:sz w:val="24"/>
        </w:rPr>
        <w:t>招标代理机构：北京中城汇能咨询服务有限公司</w:t>
      </w:r>
    </w:p>
    <w:p w14:paraId="04A947F3" w14:textId="7D0AA21A" w:rsidR="00413892" w:rsidRDefault="00000000">
      <w:pPr>
        <w:spacing w:line="360" w:lineRule="auto"/>
        <w:ind w:left="480"/>
        <w:rPr>
          <w:rFonts w:ascii="宋体" w:hAnsi="宋体" w:cs="宋体" w:hint="eastAsia"/>
          <w:sz w:val="24"/>
        </w:rPr>
      </w:pPr>
      <w:r>
        <w:rPr>
          <w:rFonts w:ascii="宋体" w:hAnsi="宋体" w:cs="宋体" w:hint="eastAsia"/>
          <w:sz w:val="24"/>
        </w:rPr>
        <w:t>地   址：</w:t>
      </w:r>
      <w:r w:rsidR="006D31BE">
        <w:rPr>
          <w:rFonts w:ascii="宋体" w:hAnsi="宋体" w:cs="宋体" w:hint="eastAsia"/>
          <w:sz w:val="24"/>
        </w:rPr>
        <w:t>北京市西城区莲花东路106号-汇融大厦B座12层</w:t>
      </w:r>
    </w:p>
    <w:p w14:paraId="6D39DBA3" w14:textId="0D18793A" w:rsidR="00413892" w:rsidRDefault="00000000">
      <w:pPr>
        <w:spacing w:line="360" w:lineRule="auto"/>
        <w:ind w:left="480"/>
        <w:rPr>
          <w:rFonts w:ascii="宋体" w:hAnsi="宋体" w:cs="宋体" w:hint="eastAsia"/>
          <w:sz w:val="24"/>
        </w:rPr>
      </w:pPr>
      <w:r>
        <w:rPr>
          <w:rFonts w:ascii="宋体" w:hAnsi="宋体" w:cs="宋体" w:hint="eastAsia"/>
          <w:sz w:val="24"/>
        </w:rPr>
        <w:lastRenderedPageBreak/>
        <w:t>联 系 人：顾</w:t>
      </w:r>
      <w:r w:rsidR="004110AA">
        <w:rPr>
          <w:rFonts w:ascii="宋体" w:hAnsi="宋体" w:cs="宋体" w:hint="eastAsia"/>
          <w:sz w:val="24"/>
        </w:rPr>
        <w:t>辰庆</w:t>
      </w:r>
    </w:p>
    <w:p w14:paraId="5FABFC6A" w14:textId="77777777" w:rsidR="00413892" w:rsidRDefault="00000000">
      <w:pPr>
        <w:spacing w:line="360" w:lineRule="auto"/>
        <w:ind w:left="480"/>
        <w:rPr>
          <w:rFonts w:ascii="宋体" w:hAnsi="宋体" w:cs="宋体" w:hint="eastAsia"/>
          <w:sz w:val="24"/>
        </w:rPr>
      </w:pPr>
      <w:r>
        <w:rPr>
          <w:rFonts w:ascii="宋体" w:hAnsi="宋体" w:cs="宋体" w:hint="eastAsia"/>
          <w:sz w:val="24"/>
        </w:rPr>
        <w:t>电    话：13003579392</w:t>
      </w:r>
    </w:p>
    <w:p w14:paraId="63FF669E" w14:textId="44DF48E5" w:rsidR="00413892" w:rsidRDefault="00000000">
      <w:pPr>
        <w:spacing w:line="360" w:lineRule="auto"/>
        <w:ind w:left="480"/>
        <w:rPr>
          <w:rFonts w:ascii="宋体" w:hAnsi="宋体" w:cs="宋体" w:hint="eastAsia"/>
          <w:sz w:val="24"/>
        </w:rPr>
        <w:sectPr w:rsidR="00413892" w:rsidSect="008C4595">
          <w:footerReference w:type="default" r:id="rId11"/>
          <w:pgSz w:w="11906" w:h="16838"/>
          <w:pgMar w:top="1134" w:right="1134" w:bottom="1134" w:left="1134" w:header="851" w:footer="992" w:gutter="0"/>
          <w:pgNumType w:start="1"/>
          <w:cols w:space="720"/>
          <w:docGrid w:type="lines" w:linePitch="312"/>
        </w:sectPr>
      </w:pPr>
      <w:r>
        <w:rPr>
          <w:rFonts w:ascii="宋体" w:hAnsi="宋体" w:cs="宋体" w:hint="eastAsia"/>
          <w:sz w:val="24"/>
        </w:rPr>
        <w:t xml:space="preserve">邮    箱：guchenqing@ccsgcc.com.cn </w:t>
      </w:r>
      <w:bookmarkStart w:id="52" w:name="_Toc27903"/>
      <w:bookmarkStart w:id="53" w:name="_Toc30106"/>
      <w:bookmarkStart w:id="54" w:name="_Toc18607"/>
    </w:p>
    <w:bookmarkEnd w:id="46"/>
    <w:bookmarkEnd w:id="47"/>
    <w:bookmarkEnd w:id="48"/>
    <w:bookmarkEnd w:id="49"/>
    <w:bookmarkEnd w:id="50"/>
    <w:bookmarkEnd w:id="52"/>
    <w:bookmarkEnd w:id="53"/>
    <w:bookmarkEnd w:id="54"/>
    <w:p w14:paraId="7F7EF12C" w14:textId="77777777" w:rsidR="00413892" w:rsidRDefault="00413892" w:rsidP="00B10656">
      <w:pPr>
        <w:pStyle w:val="1"/>
        <w:rPr>
          <w:rFonts w:ascii="宋体" w:hAnsi="宋体" w:cs="宋体" w:hint="eastAsia"/>
          <w:b w:val="0"/>
          <w:bCs w:val="0"/>
          <w:sz w:val="28"/>
          <w:szCs w:val="28"/>
        </w:rPr>
      </w:pPr>
    </w:p>
    <w:sectPr w:rsidR="00413892" w:rsidSect="00B10656">
      <w:headerReference w:type="default" r:id="rId12"/>
      <w:pgSz w:w="11906" w:h="16838"/>
      <w:pgMar w:top="1134" w:right="1417" w:bottom="1134" w:left="1134" w:header="851" w:footer="90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D97B" w14:textId="77777777" w:rsidR="00DF46C4" w:rsidRDefault="00DF46C4">
      <w:r>
        <w:separator/>
      </w:r>
    </w:p>
  </w:endnote>
  <w:endnote w:type="continuationSeparator" w:id="0">
    <w:p w14:paraId="40AEE04B" w14:textId="77777777" w:rsidR="00DF46C4" w:rsidRDefault="00DF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9392E908-E051-4D65-9C42-F84002A284F0}"/>
    <w:embedBold r:id="rId2" w:subsetted="1" w:fontKey="{BAE70667-81D8-48B6-B9BB-A4D57BC36DFC}"/>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行黑简体">
    <w:altName w:val="微软雅黑"/>
    <w:charset w:val="86"/>
    <w:family w:val="auto"/>
    <w:pitch w:val="default"/>
    <w:sig w:usb0="00000000" w:usb1="00000000" w:usb2="00000012"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15730"/>
      <w:docPartObj>
        <w:docPartGallery w:val="Page Numbers (Bottom of Page)"/>
        <w:docPartUnique/>
      </w:docPartObj>
    </w:sdtPr>
    <w:sdtContent>
      <w:p w14:paraId="3D7FCDC7" w14:textId="77777777" w:rsidR="008C4595" w:rsidRDefault="008C4595">
        <w:pPr>
          <w:pStyle w:val="af0"/>
          <w:jc w:val="center"/>
        </w:pPr>
        <w:r>
          <w:fldChar w:fldCharType="begin"/>
        </w:r>
        <w:r>
          <w:instrText>PAGE   \* MERGEFORMAT</w:instrText>
        </w:r>
        <w:r>
          <w:fldChar w:fldCharType="separate"/>
        </w:r>
        <w:r>
          <w:rPr>
            <w:lang w:val="zh-CN"/>
          </w:rPr>
          <w:t>2</w:t>
        </w:r>
        <w:r>
          <w:fldChar w:fldCharType="end"/>
        </w:r>
      </w:p>
    </w:sdtContent>
  </w:sdt>
  <w:p w14:paraId="6B061D90" w14:textId="77777777" w:rsidR="008C4595" w:rsidRDefault="008C4595">
    <w:pPr>
      <w:pStyle w:val="af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D31D9" w14:textId="77777777" w:rsidR="00DF46C4" w:rsidRDefault="00DF46C4">
      <w:r>
        <w:separator/>
      </w:r>
    </w:p>
  </w:footnote>
  <w:footnote w:type="continuationSeparator" w:id="0">
    <w:p w14:paraId="329C5C59" w14:textId="77777777" w:rsidR="00DF46C4" w:rsidRDefault="00DF4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BB404" w14:textId="77777777" w:rsidR="00413892" w:rsidRDefault="00413892">
    <w:pPr>
      <w:pStyle w:val="af2"/>
      <w:rPr>
        <w:rFonts w:eastAsia="方正行黑简体"/>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decimal"/>
      <w:pStyle w:val="NewNew"/>
      <w:isLgl/>
      <w:suff w:val="space"/>
      <w:lvlText w:val="%1."/>
      <w:lvlJc w:val="left"/>
      <w:pPr>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 w15:restartNumberingAfterBreak="0">
    <w:nsid w:val="0000001E"/>
    <w:multiLevelType w:val="multilevel"/>
    <w:tmpl w:val="0000001E"/>
    <w:lvl w:ilvl="0">
      <w:start w:val="1"/>
      <w:numFmt w:val="upperLetter"/>
      <w:pStyle w:val="3NewNew"/>
      <w:lvlText w:val="%1."/>
      <w:lvlJc w:val="left"/>
      <w:pPr>
        <w:tabs>
          <w:tab w:val="left" w:pos="468"/>
        </w:tabs>
        <w:ind w:left="468" w:hanging="468"/>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2E2CB0A"/>
    <w:multiLevelType w:val="singleLevel"/>
    <w:tmpl w:val="02E2CB0A"/>
    <w:lvl w:ilvl="0">
      <w:start w:val="1"/>
      <w:numFmt w:val="decimal"/>
      <w:suff w:val="nothing"/>
      <w:lvlText w:val="（%1）"/>
      <w:lvlJc w:val="left"/>
    </w:lvl>
  </w:abstractNum>
  <w:abstractNum w:abstractNumId="3" w15:restartNumberingAfterBreak="0">
    <w:nsid w:val="43F4CFB4"/>
    <w:multiLevelType w:val="singleLevel"/>
    <w:tmpl w:val="43F4CFB4"/>
    <w:lvl w:ilvl="0">
      <w:start w:val="1"/>
      <w:numFmt w:val="decimal"/>
      <w:suff w:val="nothing"/>
      <w:lvlText w:val="（%1）"/>
      <w:lvlJc w:val="left"/>
    </w:lvl>
  </w:abstractNum>
  <w:abstractNum w:abstractNumId="4" w15:restartNumberingAfterBreak="0">
    <w:nsid w:val="646260FA"/>
    <w:multiLevelType w:val="multilevel"/>
    <w:tmpl w:val="646260FA"/>
    <w:lvl w:ilvl="0">
      <w:start w:val="1"/>
      <w:numFmt w:val="decimal"/>
      <w:pStyle w:val="a"/>
      <w:suff w:val="nothing"/>
      <w:lvlText w:val="表%1　"/>
      <w:lvlJc w:val="left"/>
      <w:pPr>
        <w:ind w:left="0" w:firstLine="0"/>
      </w:pPr>
      <w:rPr>
        <w:rFonts w:ascii="黑体" w:eastAsia="黑体" w:hAnsi="Times New Roman" w:hint="eastAsia"/>
        <w:b w:val="0"/>
        <w:i w:val="0"/>
        <w:color w:val="000000"/>
        <w:sz w:val="21"/>
        <w:lang w:val="en-US"/>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16cid:durableId="294070550">
    <w:abstractNumId w:val="4"/>
  </w:num>
  <w:num w:numId="2" w16cid:durableId="1900818883">
    <w:abstractNumId w:val="1"/>
  </w:num>
  <w:num w:numId="3" w16cid:durableId="1572302047">
    <w:abstractNumId w:val="0"/>
  </w:num>
  <w:num w:numId="4" w16cid:durableId="957027010">
    <w:abstractNumId w:val="2"/>
  </w:num>
  <w:num w:numId="5" w16cid:durableId="1742831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kODBjN2RmMGJjMzM1M2VjMWE4NWZhM2M5ODkxZTEifQ=="/>
  </w:docVars>
  <w:rsids>
    <w:rsidRoot w:val="00123B16"/>
    <w:rsid w:val="0001605D"/>
    <w:rsid w:val="00022683"/>
    <w:rsid w:val="00026674"/>
    <w:rsid w:val="00053E69"/>
    <w:rsid w:val="000705BF"/>
    <w:rsid w:val="00081AF4"/>
    <w:rsid w:val="00083C1C"/>
    <w:rsid w:val="00085FDE"/>
    <w:rsid w:val="00086AB3"/>
    <w:rsid w:val="00091EB4"/>
    <w:rsid w:val="00093504"/>
    <w:rsid w:val="000A50EF"/>
    <w:rsid w:val="000C1555"/>
    <w:rsid w:val="000C796B"/>
    <w:rsid w:val="000F5C4E"/>
    <w:rsid w:val="0010032F"/>
    <w:rsid w:val="00105BB8"/>
    <w:rsid w:val="00120057"/>
    <w:rsid w:val="00123B16"/>
    <w:rsid w:val="0012415E"/>
    <w:rsid w:val="0012615A"/>
    <w:rsid w:val="00137977"/>
    <w:rsid w:val="00161553"/>
    <w:rsid w:val="00163E4E"/>
    <w:rsid w:val="0016419E"/>
    <w:rsid w:val="00186531"/>
    <w:rsid w:val="001C0CED"/>
    <w:rsid w:val="001D13E5"/>
    <w:rsid w:val="001E75D0"/>
    <w:rsid w:val="001F04C6"/>
    <w:rsid w:val="001F593B"/>
    <w:rsid w:val="00243707"/>
    <w:rsid w:val="00243A9D"/>
    <w:rsid w:val="002547B4"/>
    <w:rsid w:val="00264432"/>
    <w:rsid w:val="00267CCA"/>
    <w:rsid w:val="002705B1"/>
    <w:rsid w:val="00270D0B"/>
    <w:rsid w:val="00276C98"/>
    <w:rsid w:val="00281C35"/>
    <w:rsid w:val="00297C5C"/>
    <w:rsid w:val="002A4F93"/>
    <w:rsid w:val="002D47A2"/>
    <w:rsid w:val="002D66B1"/>
    <w:rsid w:val="002E47B0"/>
    <w:rsid w:val="002F0E00"/>
    <w:rsid w:val="00300AFE"/>
    <w:rsid w:val="00305223"/>
    <w:rsid w:val="00326D37"/>
    <w:rsid w:val="00337693"/>
    <w:rsid w:val="00350671"/>
    <w:rsid w:val="0035594E"/>
    <w:rsid w:val="00360C6B"/>
    <w:rsid w:val="003A02CE"/>
    <w:rsid w:val="003A4FE1"/>
    <w:rsid w:val="003F6BBB"/>
    <w:rsid w:val="0040147E"/>
    <w:rsid w:val="00404064"/>
    <w:rsid w:val="004110AA"/>
    <w:rsid w:val="00413892"/>
    <w:rsid w:val="00416035"/>
    <w:rsid w:val="00425D6E"/>
    <w:rsid w:val="00426F85"/>
    <w:rsid w:val="00431AB1"/>
    <w:rsid w:val="00431E29"/>
    <w:rsid w:val="00437196"/>
    <w:rsid w:val="004519BA"/>
    <w:rsid w:val="00454311"/>
    <w:rsid w:val="00465221"/>
    <w:rsid w:val="00466D9B"/>
    <w:rsid w:val="0047026B"/>
    <w:rsid w:val="004727BE"/>
    <w:rsid w:val="00476BB7"/>
    <w:rsid w:val="004A21AF"/>
    <w:rsid w:val="004A54E6"/>
    <w:rsid w:val="004B4136"/>
    <w:rsid w:val="004C2AD2"/>
    <w:rsid w:val="004E5D72"/>
    <w:rsid w:val="004E7ABD"/>
    <w:rsid w:val="004F630C"/>
    <w:rsid w:val="00505D44"/>
    <w:rsid w:val="0051323D"/>
    <w:rsid w:val="00522C16"/>
    <w:rsid w:val="0053200F"/>
    <w:rsid w:val="005517FB"/>
    <w:rsid w:val="00552193"/>
    <w:rsid w:val="005707F3"/>
    <w:rsid w:val="00570F3B"/>
    <w:rsid w:val="00571B38"/>
    <w:rsid w:val="00571CF1"/>
    <w:rsid w:val="00581565"/>
    <w:rsid w:val="005929B9"/>
    <w:rsid w:val="005B1DCD"/>
    <w:rsid w:val="005C7F63"/>
    <w:rsid w:val="00630921"/>
    <w:rsid w:val="00635D00"/>
    <w:rsid w:val="00642ACD"/>
    <w:rsid w:val="006439A3"/>
    <w:rsid w:val="006518BF"/>
    <w:rsid w:val="0068085D"/>
    <w:rsid w:val="0069728A"/>
    <w:rsid w:val="006B1AA6"/>
    <w:rsid w:val="006C00CA"/>
    <w:rsid w:val="006C15C0"/>
    <w:rsid w:val="006D31BE"/>
    <w:rsid w:val="006E2DB5"/>
    <w:rsid w:val="007017D9"/>
    <w:rsid w:val="00730B01"/>
    <w:rsid w:val="00746099"/>
    <w:rsid w:val="00746E96"/>
    <w:rsid w:val="00752ABF"/>
    <w:rsid w:val="0077272D"/>
    <w:rsid w:val="00794BEE"/>
    <w:rsid w:val="007A0330"/>
    <w:rsid w:val="007A0D39"/>
    <w:rsid w:val="007A6858"/>
    <w:rsid w:val="007B1703"/>
    <w:rsid w:val="007B4AE4"/>
    <w:rsid w:val="007E0466"/>
    <w:rsid w:val="00812720"/>
    <w:rsid w:val="00812D22"/>
    <w:rsid w:val="00813C9C"/>
    <w:rsid w:val="008228CB"/>
    <w:rsid w:val="00824A84"/>
    <w:rsid w:val="008345D9"/>
    <w:rsid w:val="00835227"/>
    <w:rsid w:val="0084187F"/>
    <w:rsid w:val="008517E7"/>
    <w:rsid w:val="008805A1"/>
    <w:rsid w:val="00882174"/>
    <w:rsid w:val="008940A6"/>
    <w:rsid w:val="00894D97"/>
    <w:rsid w:val="008B67CB"/>
    <w:rsid w:val="008C4595"/>
    <w:rsid w:val="008C6C6C"/>
    <w:rsid w:val="008D486F"/>
    <w:rsid w:val="008F10DC"/>
    <w:rsid w:val="00904F2A"/>
    <w:rsid w:val="00916372"/>
    <w:rsid w:val="00924F32"/>
    <w:rsid w:val="0093131B"/>
    <w:rsid w:val="009518BF"/>
    <w:rsid w:val="00955826"/>
    <w:rsid w:val="00963982"/>
    <w:rsid w:val="0098198A"/>
    <w:rsid w:val="009825D0"/>
    <w:rsid w:val="00984965"/>
    <w:rsid w:val="00987AC6"/>
    <w:rsid w:val="009925E5"/>
    <w:rsid w:val="00994527"/>
    <w:rsid w:val="00996A5A"/>
    <w:rsid w:val="009A0410"/>
    <w:rsid w:val="009A681A"/>
    <w:rsid w:val="009B136B"/>
    <w:rsid w:val="009B1F8A"/>
    <w:rsid w:val="009B3BA5"/>
    <w:rsid w:val="009C614F"/>
    <w:rsid w:val="009D2BE5"/>
    <w:rsid w:val="009D7AC1"/>
    <w:rsid w:val="009E0BA6"/>
    <w:rsid w:val="009F0102"/>
    <w:rsid w:val="009F5862"/>
    <w:rsid w:val="009F5F5D"/>
    <w:rsid w:val="00A03725"/>
    <w:rsid w:val="00A107B3"/>
    <w:rsid w:val="00A1395A"/>
    <w:rsid w:val="00A374E4"/>
    <w:rsid w:val="00A412AF"/>
    <w:rsid w:val="00A46F83"/>
    <w:rsid w:val="00A561A6"/>
    <w:rsid w:val="00A64EB5"/>
    <w:rsid w:val="00A65B29"/>
    <w:rsid w:val="00A7105A"/>
    <w:rsid w:val="00A71B35"/>
    <w:rsid w:val="00A9036F"/>
    <w:rsid w:val="00A930A3"/>
    <w:rsid w:val="00A96E41"/>
    <w:rsid w:val="00A97F8B"/>
    <w:rsid w:val="00AA3FFF"/>
    <w:rsid w:val="00AC5DF9"/>
    <w:rsid w:val="00AF61B8"/>
    <w:rsid w:val="00B03AAD"/>
    <w:rsid w:val="00B04D23"/>
    <w:rsid w:val="00B10656"/>
    <w:rsid w:val="00B1213C"/>
    <w:rsid w:val="00B40EE2"/>
    <w:rsid w:val="00B5241E"/>
    <w:rsid w:val="00B64B28"/>
    <w:rsid w:val="00B902C0"/>
    <w:rsid w:val="00B92BD2"/>
    <w:rsid w:val="00B937C2"/>
    <w:rsid w:val="00BB1DF6"/>
    <w:rsid w:val="00BB3955"/>
    <w:rsid w:val="00BD42C6"/>
    <w:rsid w:val="00BE56B5"/>
    <w:rsid w:val="00C0718E"/>
    <w:rsid w:val="00C12AD3"/>
    <w:rsid w:val="00C130AD"/>
    <w:rsid w:val="00C13D79"/>
    <w:rsid w:val="00C259F1"/>
    <w:rsid w:val="00C31443"/>
    <w:rsid w:val="00C3288D"/>
    <w:rsid w:val="00C3577C"/>
    <w:rsid w:val="00C419A3"/>
    <w:rsid w:val="00C53A4F"/>
    <w:rsid w:val="00C53AFA"/>
    <w:rsid w:val="00C557E7"/>
    <w:rsid w:val="00C661B4"/>
    <w:rsid w:val="00C67EC1"/>
    <w:rsid w:val="00C72CAE"/>
    <w:rsid w:val="00C74836"/>
    <w:rsid w:val="00C8686A"/>
    <w:rsid w:val="00C97ADA"/>
    <w:rsid w:val="00CA3614"/>
    <w:rsid w:val="00CB2BEF"/>
    <w:rsid w:val="00CB3D00"/>
    <w:rsid w:val="00CB7D12"/>
    <w:rsid w:val="00CD11F9"/>
    <w:rsid w:val="00CF22A0"/>
    <w:rsid w:val="00CF69EC"/>
    <w:rsid w:val="00CF6E11"/>
    <w:rsid w:val="00CF726C"/>
    <w:rsid w:val="00D21DFC"/>
    <w:rsid w:val="00D27F22"/>
    <w:rsid w:val="00D45D20"/>
    <w:rsid w:val="00D62C23"/>
    <w:rsid w:val="00D632A8"/>
    <w:rsid w:val="00D65C20"/>
    <w:rsid w:val="00D97C22"/>
    <w:rsid w:val="00DA40C4"/>
    <w:rsid w:val="00DB2C97"/>
    <w:rsid w:val="00DB7BE3"/>
    <w:rsid w:val="00DD0EF8"/>
    <w:rsid w:val="00DD53BE"/>
    <w:rsid w:val="00DE7B91"/>
    <w:rsid w:val="00DF46C4"/>
    <w:rsid w:val="00DF4F3C"/>
    <w:rsid w:val="00E019F5"/>
    <w:rsid w:val="00E05382"/>
    <w:rsid w:val="00E07FBF"/>
    <w:rsid w:val="00E1360E"/>
    <w:rsid w:val="00E21863"/>
    <w:rsid w:val="00E33AB5"/>
    <w:rsid w:val="00E36B16"/>
    <w:rsid w:val="00E37018"/>
    <w:rsid w:val="00E61394"/>
    <w:rsid w:val="00E72BDE"/>
    <w:rsid w:val="00E73075"/>
    <w:rsid w:val="00E731D5"/>
    <w:rsid w:val="00E85909"/>
    <w:rsid w:val="00E95F48"/>
    <w:rsid w:val="00E9650C"/>
    <w:rsid w:val="00EA1AD3"/>
    <w:rsid w:val="00EA5AF0"/>
    <w:rsid w:val="00EA7BFB"/>
    <w:rsid w:val="00EB7300"/>
    <w:rsid w:val="00EB79DE"/>
    <w:rsid w:val="00EC7C84"/>
    <w:rsid w:val="00EF6458"/>
    <w:rsid w:val="00F053E6"/>
    <w:rsid w:val="00F1031F"/>
    <w:rsid w:val="00F25E36"/>
    <w:rsid w:val="00F44944"/>
    <w:rsid w:val="00F47E44"/>
    <w:rsid w:val="00F53EB7"/>
    <w:rsid w:val="00F61877"/>
    <w:rsid w:val="00F61AB4"/>
    <w:rsid w:val="00F632AD"/>
    <w:rsid w:val="00F643E2"/>
    <w:rsid w:val="00F667F5"/>
    <w:rsid w:val="00F74A5A"/>
    <w:rsid w:val="00F87E5F"/>
    <w:rsid w:val="00F94866"/>
    <w:rsid w:val="00F9541E"/>
    <w:rsid w:val="00FA69A4"/>
    <w:rsid w:val="00FB143B"/>
    <w:rsid w:val="00FC4A8E"/>
    <w:rsid w:val="00FD14A5"/>
    <w:rsid w:val="00FE2266"/>
    <w:rsid w:val="01596777"/>
    <w:rsid w:val="01A10EFB"/>
    <w:rsid w:val="01D31020"/>
    <w:rsid w:val="01F36F12"/>
    <w:rsid w:val="020C008E"/>
    <w:rsid w:val="02477152"/>
    <w:rsid w:val="025709EA"/>
    <w:rsid w:val="028A59D6"/>
    <w:rsid w:val="03463DCE"/>
    <w:rsid w:val="03524418"/>
    <w:rsid w:val="03732B1D"/>
    <w:rsid w:val="04A57E9E"/>
    <w:rsid w:val="05191440"/>
    <w:rsid w:val="057E465D"/>
    <w:rsid w:val="05AD3F09"/>
    <w:rsid w:val="05EF03F3"/>
    <w:rsid w:val="069B4EE1"/>
    <w:rsid w:val="07330B0A"/>
    <w:rsid w:val="07B357ED"/>
    <w:rsid w:val="07E25ECC"/>
    <w:rsid w:val="08144660"/>
    <w:rsid w:val="083F63B1"/>
    <w:rsid w:val="08730DEA"/>
    <w:rsid w:val="088A332B"/>
    <w:rsid w:val="08C603E7"/>
    <w:rsid w:val="08F569AF"/>
    <w:rsid w:val="092C23E7"/>
    <w:rsid w:val="094C3466"/>
    <w:rsid w:val="09AF4121"/>
    <w:rsid w:val="0A2E4FE5"/>
    <w:rsid w:val="0AA46895"/>
    <w:rsid w:val="0B5F39C0"/>
    <w:rsid w:val="0BA8707A"/>
    <w:rsid w:val="0CC42B58"/>
    <w:rsid w:val="0CFE5F3F"/>
    <w:rsid w:val="0D613EAF"/>
    <w:rsid w:val="0DCD3AB1"/>
    <w:rsid w:val="0DE1181F"/>
    <w:rsid w:val="0E587A3E"/>
    <w:rsid w:val="0EB421D9"/>
    <w:rsid w:val="0F184516"/>
    <w:rsid w:val="0F5E72FE"/>
    <w:rsid w:val="105E41AB"/>
    <w:rsid w:val="10D91DB4"/>
    <w:rsid w:val="11E343E3"/>
    <w:rsid w:val="124D1047"/>
    <w:rsid w:val="128D45A7"/>
    <w:rsid w:val="12AC2C93"/>
    <w:rsid w:val="12C40655"/>
    <w:rsid w:val="13185D93"/>
    <w:rsid w:val="13CE618B"/>
    <w:rsid w:val="140E7C96"/>
    <w:rsid w:val="141E7F62"/>
    <w:rsid w:val="142E6A65"/>
    <w:rsid w:val="14EA1EEA"/>
    <w:rsid w:val="16113A6D"/>
    <w:rsid w:val="16335650"/>
    <w:rsid w:val="1682518F"/>
    <w:rsid w:val="169E6135"/>
    <w:rsid w:val="16BE2220"/>
    <w:rsid w:val="16EB0762"/>
    <w:rsid w:val="173D7D54"/>
    <w:rsid w:val="1791130A"/>
    <w:rsid w:val="17EA1C9F"/>
    <w:rsid w:val="181A1BC9"/>
    <w:rsid w:val="187952DC"/>
    <w:rsid w:val="18A24E51"/>
    <w:rsid w:val="193A6C41"/>
    <w:rsid w:val="193B12FA"/>
    <w:rsid w:val="19621361"/>
    <w:rsid w:val="19D84FCE"/>
    <w:rsid w:val="19DD7C91"/>
    <w:rsid w:val="1A956B0D"/>
    <w:rsid w:val="1AB104D7"/>
    <w:rsid w:val="1AFB214C"/>
    <w:rsid w:val="1B065DB7"/>
    <w:rsid w:val="1B427DC5"/>
    <w:rsid w:val="1B677DB4"/>
    <w:rsid w:val="1BAE4FC8"/>
    <w:rsid w:val="1BDE2644"/>
    <w:rsid w:val="1C7865F4"/>
    <w:rsid w:val="1D1D4425"/>
    <w:rsid w:val="1D752B34"/>
    <w:rsid w:val="1E7519B9"/>
    <w:rsid w:val="1ED230CA"/>
    <w:rsid w:val="1ED32208"/>
    <w:rsid w:val="1F794F12"/>
    <w:rsid w:val="202E1F70"/>
    <w:rsid w:val="20931C4F"/>
    <w:rsid w:val="20DA565E"/>
    <w:rsid w:val="217B0148"/>
    <w:rsid w:val="239C143C"/>
    <w:rsid w:val="241C23C8"/>
    <w:rsid w:val="245931AF"/>
    <w:rsid w:val="24B7405A"/>
    <w:rsid w:val="24E3425A"/>
    <w:rsid w:val="24EB4F31"/>
    <w:rsid w:val="25090731"/>
    <w:rsid w:val="268F576B"/>
    <w:rsid w:val="26CB10AE"/>
    <w:rsid w:val="26EF2F1C"/>
    <w:rsid w:val="273741AD"/>
    <w:rsid w:val="2794076F"/>
    <w:rsid w:val="293E0BC6"/>
    <w:rsid w:val="29C90117"/>
    <w:rsid w:val="2A075F37"/>
    <w:rsid w:val="2A5F77B4"/>
    <w:rsid w:val="2AD96824"/>
    <w:rsid w:val="2B2778C2"/>
    <w:rsid w:val="2B5E10AB"/>
    <w:rsid w:val="2B5E2E82"/>
    <w:rsid w:val="2BA34796"/>
    <w:rsid w:val="2BAA1AED"/>
    <w:rsid w:val="2C3416D8"/>
    <w:rsid w:val="2C8E776E"/>
    <w:rsid w:val="2CAC7037"/>
    <w:rsid w:val="2CE101E6"/>
    <w:rsid w:val="2CE84F9E"/>
    <w:rsid w:val="2D0D1B6B"/>
    <w:rsid w:val="2E026BFE"/>
    <w:rsid w:val="2E3E26F9"/>
    <w:rsid w:val="2E923C5F"/>
    <w:rsid w:val="2ECD6C74"/>
    <w:rsid w:val="2F172929"/>
    <w:rsid w:val="2F2C717D"/>
    <w:rsid w:val="2F6B5A57"/>
    <w:rsid w:val="2FF5708A"/>
    <w:rsid w:val="314B3E80"/>
    <w:rsid w:val="327760E1"/>
    <w:rsid w:val="32CF1530"/>
    <w:rsid w:val="330C573F"/>
    <w:rsid w:val="3373786E"/>
    <w:rsid w:val="338F5B87"/>
    <w:rsid w:val="34014B78"/>
    <w:rsid w:val="34195825"/>
    <w:rsid w:val="34B87E30"/>
    <w:rsid w:val="35306AE6"/>
    <w:rsid w:val="35561690"/>
    <w:rsid w:val="356B048B"/>
    <w:rsid w:val="36BD34EB"/>
    <w:rsid w:val="37024D01"/>
    <w:rsid w:val="37E416CD"/>
    <w:rsid w:val="395C2F79"/>
    <w:rsid w:val="39AB4562"/>
    <w:rsid w:val="3B9A19A6"/>
    <w:rsid w:val="3BEB0850"/>
    <w:rsid w:val="3CA301EF"/>
    <w:rsid w:val="3D704704"/>
    <w:rsid w:val="3DB93457"/>
    <w:rsid w:val="3DCF01EC"/>
    <w:rsid w:val="3E53338B"/>
    <w:rsid w:val="3F894D05"/>
    <w:rsid w:val="3F8B7190"/>
    <w:rsid w:val="3F982986"/>
    <w:rsid w:val="3FFE6CA9"/>
    <w:rsid w:val="407B12ED"/>
    <w:rsid w:val="411D4054"/>
    <w:rsid w:val="41271F92"/>
    <w:rsid w:val="41407628"/>
    <w:rsid w:val="418C47FF"/>
    <w:rsid w:val="41CA0DF1"/>
    <w:rsid w:val="42293AD3"/>
    <w:rsid w:val="42360234"/>
    <w:rsid w:val="423A4477"/>
    <w:rsid w:val="42E67EAC"/>
    <w:rsid w:val="44045D14"/>
    <w:rsid w:val="44094971"/>
    <w:rsid w:val="448156A1"/>
    <w:rsid w:val="449549AD"/>
    <w:rsid w:val="45B570C7"/>
    <w:rsid w:val="463940D4"/>
    <w:rsid w:val="477365B5"/>
    <w:rsid w:val="482E032B"/>
    <w:rsid w:val="485E7E45"/>
    <w:rsid w:val="49746A8F"/>
    <w:rsid w:val="49C927CE"/>
    <w:rsid w:val="49ED5B73"/>
    <w:rsid w:val="49F81BF2"/>
    <w:rsid w:val="49FC625F"/>
    <w:rsid w:val="4A0637E9"/>
    <w:rsid w:val="4A7D10F6"/>
    <w:rsid w:val="4BFE6267"/>
    <w:rsid w:val="4C8732B0"/>
    <w:rsid w:val="4D4F1004"/>
    <w:rsid w:val="4DBC35DF"/>
    <w:rsid w:val="4E70505F"/>
    <w:rsid w:val="4F3255F2"/>
    <w:rsid w:val="4FDA3272"/>
    <w:rsid w:val="4FFE62E6"/>
    <w:rsid w:val="4FFF1F3D"/>
    <w:rsid w:val="5053553F"/>
    <w:rsid w:val="50A8651A"/>
    <w:rsid w:val="51642DB6"/>
    <w:rsid w:val="51646E01"/>
    <w:rsid w:val="51EE5B74"/>
    <w:rsid w:val="52304CA0"/>
    <w:rsid w:val="529848B1"/>
    <w:rsid w:val="5328717E"/>
    <w:rsid w:val="53D01798"/>
    <w:rsid w:val="53D37FD9"/>
    <w:rsid w:val="53F155D5"/>
    <w:rsid w:val="54A15232"/>
    <w:rsid w:val="54F6374F"/>
    <w:rsid w:val="551F0ADE"/>
    <w:rsid w:val="5537668F"/>
    <w:rsid w:val="557E1269"/>
    <w:rsid w:val="558B42BE"/>
    <w:rsid w:val="55C0451D"/>
    <w:rsid w:val="55CE2CA3"/>
    <w:rsid w:val="5630151F"/>
    <w:rsid w:val="565E55AF"/>
    <w:rsid w:val="567E542B"/>
    <w:rsid w:val="569E667C"/>
    <w:rsid w:val="57276A7A"/>
    <w:rsid w:val="5748004A"/>
    <w:rsid w:val="5881631A"/>
    <w:rsid w:val="58A4051F"/>
    <w:rsid w:val="596132A2"/>
    <w:rsid w:val="5999137D"/>
    <w:rsid w:val="59AF62A8"/>
    <w:rsid w:val="5A1A0CD1"/>
    <w:rsid w:val="5A1F5392"/>
    <w:rsid w:val="5A5B3CCD"/>
    <w:rsid w:val="5B65557F"/>
    <w:rsid w:val="5CF61096"/>
    <w:rsid w:val="5DB57556"/>
    <w:rsid w:val="5DB944DA"/>
    <w:rsid w:val="5E0173EF"/>
    <w:rsid w:val="5E2D6537"/>
    <w:rsid w:val="5F622E25"/>
    <w:rsid w:val="5F932102"/>
    <w:rsid w:val="60582281"/>
    <w:rsid w:val="61011BB6"/>
    <w:rsid w:val="61256C7B"/>
    <w:rsid w:val="62280C07"/>
    <w:rsid w:val="63883E5B"/>
    <w:rsid w:val="64CB3244"/>
    <w:rsid w:val="658D58D3"/>
    <w:rsid w:val="65F023A2"/>
    <w:rsid w:val="664675B7"/>
    <w:rsid w:val="66F33EA4"/>
    <w:rsid w:val="68D70795"/>
    <w:rsid w:val="69623539"/>
    <w:rsid w:val="697414BE"/>
    <w:rsid w:val="6A6A31A7"/>
    <w:rsid w:val="6AA327EC"/>
    <w:rsid w:val="6B413622"/>
    <w:rsid w:val="6B4D325B"/>
    <w:rsid w:val="6B8E3BF8"/>
    <w:rsid w:val="6B961BC0"/>
    <w:rsid w:val="6BBD3471"/>
    <w:rsid w:val="6BBF5D90"/>
    <w:rsid w:val="6CDE381E"/>
    <w:rsid w:val="6E96147E"/>
    <w:rsid w:val="6EAB0287"/>
    <w:rsid w:val="6ED00D74"/>
    <w:rsid w:val="6F615FCF"/>
    <w:rsid w:val="6FCD36D6"/>
    <w:rsid w:val="6FF00DBA"/>
    <w:rsid w:val="701F1940"/>
    <w:rsid w:val="70345C36"/>
    <w:rsid w:val="705755FA"/>
    <w:rsid w:val="70713C8A"/>
    <w:rsid w:val="722B53B6"/>
    <w:rsid w:val="724F2AC9"/>
    <w:rsid w:val="729F135A"/>
    <w:rsid w:val="72AC7F1B"/>
    <w:rsid w:val="735C36EF"/>
    <w:rsid w:val="73A11047"/>
    <w:rsid w:val="73B37C23"/>
    <w:rsid w:val="73C23AF8"/>
    <w:rsid w:val="73DE2974"/>
    <w:rsid w:val="73FD7F1C"/>
    <w:rsid w:val="740D055B"/>
    <w:rsid w:val="743674A9"/>
    <w:rsid w:val="759D2FC7"/>
    <w:rsid w:val="76381ED9"/>
    <w:rsid w:val="76DB37DF"/>
    <w:rsid w:val="773716CE"/>
    <w:rsid w:val="78365D10"/>
    <w:rsid w:val="783B3AD1"/>
    <w:rsid w:val="783C6C02"/>
    <w:rsid w:val="784C2F69"/>
    <w:rsid w:val="789E76BD"/>
    <w:rsid w:val="78BC56A3"/>
    <w:rsid w:val="79CF586F"/>
    <w:rsid w:val="79E03E1E"/>
    <w:rsid w:val="79FD0822"/>
    <w:rsid w:val="7A47706D"/>
    <w:rsid w:val="7A9F0F93"/>
    <w:rsid w:val="7B373911"/>
    <w:rsid w:val="7C286864"/>
    <w:rsid w:val="7C73424A"/>
    <w:rsid w:val="7C755611"/>
    <w:rsid w:val="7CA55E42"/>
    <w:rsid w:val="7CA82334"/>
    <w:rsid w:val="7CB444C8"/>
    <w:rsid w:val="7CBD1A0A"/>
    <w:rsid w:val="7CD67201"/>
    <w:rsid w:val="7D362359"/>
    <w:rsid w:val="7D456FA2"/>
    <w:rsid w:val="7D480A62"/>
    <w:rsid w:val="7D546A44"/>
    <w:rsid w:val="7D5C13A4"/>
    <w:rsid w:val="7EAC1811"/>
    <w:rsid w:val="7EE207A7"/>
    <w:rsid w:val="7F38650D"/>
    <w:rsid w:val="7F60017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004BAF"/>
  <w15:docId w15:val="{67A9EF5E-913A-458E-A292-46C7BB10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99" w:unhideWhenUsed="1" w:qFormat="1"/>
    <w:lsdException w:name="annotation text" w:qFormat="1"/>
    <w:lsdException w:name="header" w:qFormat="1"/>
    <w:lsdException w:name="footer" w:uiPriority="99" w:qFormat="1"/>
    <w:lsdException w:name="caption" w:uiPriority="35" w:unhideWhenUsed="1" w:qFormat="1"/>
    <w:lsdException w:name="annotation reference" w:qFormat="1"/>
    <w:lsdException w:name="page number" w:qFormat="1"/>
    <w:lsdException w:name="toa heading"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3"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2"/>
    <w:qFormat/>
    <w:pPr>
      <w:widowControl w:val="0"/>
      <w:jc w:val="both"/>
    </w:pPr>
    <w:rPr>
      <w:rFonts w:ascii="Calibri" w:hAnsi="Calibri"/>
      <w:kern w:val="2"/>
      <w:sz w:val="21"/>
      <w:szCs w:val="24"/>
    </w:rPr>
  </w:style>
  <w:style w:type="paragraph" w:styleId="1">
    <w:name w:val="heading 1"/>
    <w:basedOn w:val="a0"/>
    <w:next w:val="a0"/>
    <w:link w:val="10"/>
    <w:qFormat/>
    <w:pPr>
      <w:keepNext/>
      <w:keepLines/>
      <w:spacing w:before="340" w:after="330" w:line="576" w:lineRule="auto"/>
      <w:outlineLvl w:val="0"/>
    </w:pPr>
    <w:rPr>
      <w:b/>
      <w:bCs/>
      <w:kern w:val="44"/>
      <w:sz w:val="44"/>
      <w:szCs w:val="44"/>
    </w:rPr>
  </w:style>
  <w:style w:type="paragraph" w:styleId="2">
    <w:name w:val="heading 2"/>
    <w:basedOn w:val="a0"/>
    <w:next w:val="a0"/>
    <w:qFormat/>
    <w:pPr>
      <w:keepNext/>
      <w:keepLines/>
      <w:spacing w:before="260" w:after="260" w:line="415"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5" w:lineRule="auto"/>
      <w:ind w:firstLineChars="49" w:firstLine="137"/>
      <w:outlineLvl w:val="2"/>
    </w:pPr>
    <w:rPr>
      <w:rFonts w:ascii="黑体" w:eastAsia="黑体" w:hAnsi="宋体"/>
      <w:bCs/>
      <w:sz w:val="28"/>
      <w:szCs w:val="28"/>
    </w:rPr>
  </w:style>
  <w:style w:type="paragraph" w:styleId="4">
    <w:name w:val="heading 4"/>
    <w:basedOn w:val="a0"/>
    <w:next w:val="a0"/>
    <w:qFormat/>
    <w:pPr>
      <w:keepNext/>
      <w:keepLines/>
      <w:spacing w:before="280" w:after="290" w:line="374" w:lineRule="auto"/>
      <w:outlineLvl w:val="3"/>
    </w:pPr>
    <w:rPr>
      <w:rFonts w:ascii="Arial" w:eastAsia="黑体" w:hAnsi="Arial"/>
      <w:b/>
      <w:bCs/>
      <w:sz w:val="28"/>
      <w:szCs w:val="28"/>
    </w:rPr>
  </w:style>
  <w:style w:type="paragraph" w:styleId="5">
    <w:name w:val="heading 5"/>
    <w:basedOn w:val="4"/>
    <w:next w:val="a1"/>
    <w:qFormat/>
    <w:pPr>
      <w:spacing w:beforeLines="50" w:afterLines="50" w:line="240" w:lineRule="exact"/>
      <w:ind w:left="284" w:hanging="284"/>
      <w:outlineLvl w:val="4"/>
    </w:pPr>
    <w:rPr>
      <w:rFonts w:ascii="宋体" w:eastAsia="宋体" w:hAnsi="宋体"/>
      <w:bCs w:val="0"/>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2">
    <w:name w:val="toc 2"/>
    <w:basedOn w:val="a0"/>
    <w:next w:val="a0"/>
    <w:uiPriority w:val="39"/>
    <w:qFormat/>
    <w:pPr>
      <w:ind w:left="210"/>
      <w:jc w:val="left"/>
    </w:pPr>
    <w:rPr>
      <w:smallCaps/>
      <w:sz w:val="20"/>
      <w:szCs w:val="20"/>
    </w:rPr>
  </w:style>
  <w:style w:type="paragraph" w:styleId="a1">
    <w:name w:val="Normal Indent"/>
    <w:basedOn w:val="a0"/>
    <w:next w:val="a0"/>
    <w:uiPriority w:val="99"/>
    <w:unhideWhenUsed/>
    <w:qFormat/>
    <w:pPr>
      <w:ind w:firstLineChars="200" w:firstLine="420"/>
    </w:pPr>
  </w:style>
  <w:style w:type="paragraph" w:styleId="TOC7">
    <w:name w:val="toc 7"/>
    <w:basedOn w:val="a0"/>
    <w:next w:val="a0"/>
    <w:uiPriority w:val="39"/>
    <w:unhideWhenUsed/>
    <w:qFormat/>
    <w:pPr>
      <w:ind w:leftChars="1200" w:left="2520"/>
    </w:pPr>
    <w:rPr>
      <w:rFonts w:asciiTheme="minorHAnsi" w:eastAsiaTheme="minorEastAsia" w:hAnsiTheme="minorHAnsi" w:cstheme="minorBidi"/>
      <w:szCs w:val="22"/>
    </w:rPr>
  </w:style>
  <w:style w:type="paragraph" w:styleId="a5">
    <w:name w:val="caption"/>
    <w:basedOn w:val="a0"/>
    <w:next w:val="a0"/>
    <w:uiPriority w:val="35"/>
    <w:unhideWhenUsed/>
    <w:qFormat/>
    <w:rPr>
      <w:rFonts w:asciiTheme="majorHAnsi" w:eastAsia="黑体" w:hAnsiTheme="majorHAnsi" w:cstheme="majorBidi"/>
      <w:sz w:val="20"/>
      <w:szCs w:val="20"/>
    </w:rPr>
  </w:style>
  <w:style w:type="paragraph" w:styleId="a6">
    <w:name w:val="toa heading"/>
    <w:basedOn w:val="a0"/>
    <w:next w:val="a0"/>
    <w:unhideWhenUsed/>
    <w:qFormat/>
    <w:pPr>
      <w:spacing w:before="120"/>
    </w:pPr>
    <w:rPr>
      <w:rFonts w:ascii="Arial" w:hAnsi="Arial" w:cs="Arial"/>
      <w:sz w:val="24"/>
    </w:rPr>
  </w:style>
  <w:style w:type="paragraph" w:styleId="a7">
    <w:name w:val="annotation text"/>
    <w:basedOn w:val="a0"/>
    <w:link w:val="a8"/>
    <w:qFormat/>
    <w:pPr>
      <w:jc w:val="left"/>
    </w:pPr>
  </w:style>
  <w:style w:type="paragraph" w:styleId="30">
    <w:name w:val="Body Text 3"/>
    <w:basedOn w:val="a0"/>
    <w:qFormat/>
    <w:rPr>
      <w:rFonts w:ascii="宋体"/>
      <w:sz w:val="24"/>
      <w:szCs w:val="20"/>
    </w:rPr>
  </w:style>
  <w:style w:type="paragraph" w:styleId="a9">
    <w:name w:val="Body Text"/>
    <w:basedOn w:val="a0"/>
    <w:qFormat/>
    <w:pPr>
      <w:spacing w:line="440" w:lineRule="exact"/>
      <w:jc w:val="center"/>
    </w:pPr>
  </w:style>
  <w:style w:type="paragraph" w:styleId="aa">
    <w:name w:val="Body Text Indent"/>
    <w:basedOn w:val="a0"/>
    <w:qFormat/>
    <w:pPr>
      <w:spacing w:after="120"/>
      <w:ind w:leftChars="200" w:left="420"/>
    </w:pPr>
  </w:style>
  <w:style w:type="paragraph" w:styleId="TOC5">
    <w:name w:val="toc 5"/>
    <w:basedOn w:val="a0"/>
    <w:next w:val="a0"/>
    <w:uiPriority w:val="39"/>
    <w:unhideWhenUsed/>
    <w:qFormat/>
    <w:pPr>
      <w:ind w:leftChars="800" w:left="1680"/>
    </w:pPr>
    <w:rPr>
      <w:rFonts w:asciiTheme="minorHAnsi" w:eastAsiaTheme="minorEastAsia" w:hAnsiTheme="minorHAnsi" w:cstheme="minorBidi"/>
      <w:szCs w:val="22"/>
    </w:rPr>
  </w:style>
  <w:style w:type="paragraph" w:styleId="TOC3">
    <w:name w:val="toc 3"/>
    <w:basedOn w:val="a0"/>
    <w:next w:val="a0"/>
    <w:uiPriority w:val="39"/>
    <w:qFormat/>
    <w:pPr>
      <w:ind w:left="420"/>
      <w:jc w:val="left"/>
    </w:pPr>
    <w:rPr>
      <w:iCs/>
      <w:sz w:val="20"/>
      <w:szCs w:val="20"/>
    </w:rPr>
  </w:style>
  <w:style w:type="paragraph" w:styleId="ab">
    <w:name w:val="Plain Text"/>
    <w:basedOn w:val="a0"/>
    <w:link w:val="ac"/>
    <w:qFormat/>
    <w:rPr>
      <w:rFonts w:ascii="宋体" w:hAnsi="Courier New" w:cs="Courier New"/>
      <w:szCs w:val="21"/>
    </w:rPr>
  </w:style>
  <w:style w:type="paragraph" w:styleId="TOC8">
    <w:name w:val="toc 8"/>
    <w:basedOn w:val="a0"/>
    <w:next w:val="a0"/>
    <w:uiPriority w:val="39"/>
    <w:unhideWhenUsed/>
    <w:qFormat/>
    <w:pPr>
      <w:ind w:leftChars="1400" w:left="2940"/>
    </w:pPr>
    <w:rPr>
      <w:rFonts w:asciiTheme="minorHAnsi" w:eastAsiaTheme="minorEastAsia" w:hAnsiTheme="minorHAnsi" w:cstheme="minorBidi"/>
      <w:szCs w:val="22"/>
    </w:rPr>
  </w:style>
  <w:style w:type="paragraph" w:styleId="ad">
    <w:name w:val="Date"/>
    <w:basedOn w:val="a0"/>
    <w:next w:val="a0"/>
    <w:qFormat/>
    <w:pPr>
      <w:ind w:leftChars="2500" w:left="100"/>
    </w:pPr>
    <w:rPr>
      <w:rFonts w:ascii="宋体" w:hAnsi="宋体" w:cs="Courier New"/>
      <w:szCs w:val="21"/>
    </w:rPr>
  </w:style>
  <w:style w:type="paragraph" w:styleId="ae">
    <w:name w:val="Balloon Text"/>
    <w:basedOn w:val="a0"/>
    <w:link w:val="af"/>
    <w:qFormat/>
    <w:rPr>
      <w:sz w:val="18"/>
      <w:szCs w:val="18"/>
    </w:rPr>
  </w:style>
  <w:style w:type="paragraph" w:styleId="af0">
    <w:name w:val="footer"/>
    <w:basedOn w:val="a0"/>
    <w:link w:val="af1"/>
    <w:uiPriority w:val="99"/>
    <w:qFormat/>
    <w:pPr>
      <w:tabs>
        <w:tab w:val="center" w:pos="4153"/>
        <w:tab w:val="right" w:pos="8306"/>
      </w:tabs>
      <w:snapToGrid w:val="0"/>
      <w:jc w:val="left"/>
    </w:pPr>
    <w:rPr>
      <w:sz w:val="18"/>
    </w:rPr>
  </w:style>
  <w:style w:type="paragraph" w:styleId="af2">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0"/>
    <w:next w:val="a0"/>
    <w:uiPriority w:val="39"/>
    <w:qFormat/>
    <w:pPr>
      <w:spacing w:before="120" w:after="120"/>
      <w:jc w:val="left"/>
    </w:pPr>
    <w:rPr>
      <w:b/>
      <w:bCs/>
      <w:caps/>
      <w:sz w:val="20"/>
      <w:szCs w:val="20"/>
    </w:rPr>
  </w:style>
  <w:style w:type="paragraph" w:styleId="TOC4">
    <w:name w:val="toc 4"/>
    <w:basedOn w:val="a0"/>
    <w:next w:val="a0"/>
    <w:uiPriority w:val="39"/>
    <w:unhideWhenUsed/>
    <w:qFormat/>
    <w:pPr>
      <w:ind w:leftChars="600" w:left="1260"/>
    </w:pPr>
    <w:rPr>
      <w:rFonts w:asciiTheme="minorHAnsi" w:eastAsiaTheme="minorEastAsia" w:hAnsiTheme="minorHAnsi" w:cstheme="minorBidi"/>
      <w:szCs w:val="22"/>
    </w:rPr>
  </w:style>
  <w:style w:type="paragraph" w:styleId="TOC6">
    <w:name w:val="toc 6"/>
    <w:basedOn w:val="a0"/>
    <w:next w:val="a0"/>
    <w:uiPriority w:val="39"/>
    <w:unhideWhenUsed/>
    <w:qFormat/>
    <w:pPr>
      <w:ind w:leftChars="1000" w:left="2100"/>
    </w:pPr>
    <w:rPr>
      <w:rFonts w:asciiTheme="minorHAnsi" w:eastAsiaTheme="minorEastAsia" w:hAnsiTheme="minorHAnsi" w:cstheme="minorBidi"/>
      <w:szCs w:val="22"/>
    </w:rPr>
  </w:style>
  <w:style w:type="paragraph" w:styleId="31">
    <w:name w:val="Body Text Indent 3"/>
    <w:basedOn w:val="a0"/>
    <w:qFormat/>
    <w:pPr>
      <w:spacing w:line="460" w:lineRule="exact"/>
      <w:ind w:firstLineChars="200" w:firstLine="420"/>
    </w:pPr>
  </w:style>
  <w:style w:type="paragraph" w:styleId="TOC9">
    <w:name w:val="toc 9"/>
    <w:basedOn w:val="a0"/>
    <w:next w:val="a0"/>
    <w:uiPriority w:val="39"/>
    <w:unhideWhenUsed/>
    <w:qFormat/>
    <w:pPr>
      <w:ind w:leftChars="1600" w:left="3360"/>
    </w:pPr>
    <w:rPr>
      <w:rFonts w:asciiTheme="minorHAnsi" w:eastAsiaTheme="minorEastAsia" w:hAnsiTheme="minorHAnsi" w:cstheme="minorBidi"/>
      <w:szCs w:val="22"/>
    </w:rPr>
  </w:style>
  <w:style w:type="paragraph" w:styleId="af3">
    <w:name w:val="Normal (Web)"/>
    <w:basedOn w:val="a0"/>
    <w:uiPriority w:val="99"/>
    <w:unhideWhenUsed/>
    <w:qFormat/>
    <w:pPr>
      <w:snapToGrid w:val="0"/>
      <w:spacing w:beforeAutospacing="1" w:afterAutospacing="1" w:line="360" w:lineRule="auto"/>
      <w:jc w:val="left"/>
    </w:pPr>
    <w:rPr>
      <w:color w:val="000000"/>
      <w:kern w:val="0"/>
      <w:sz w:val="24"/>
      <w:szCs w:val="22"/>
    </w:rPr>
  </w:style>
  <w:style w:type="paragraph" w:styleId="af4">
    <w:name w:val="annotation subject"/>
    <w:basedOn w:val="a7"/>
    <w:next w:val="a7"/>
    <w:link w:val="af5"/>
    <w:qFormat/>
    <w:rPr>
      <w:b/>
      <w:bCs/>
    </w:rPr>
  </w:style>
  <w:style w:type="paragraph" w:styleId="af6">
    <w:name w:val="Body Text First Indent"/>
    <w:basedOn w:val="a9"/>
    <w:next w:val="ab"/>
    <w:uiPriority w:val="99"/>
    <w:qFormat/>
    <w:pPr>
      <w:widowControl/>
      <w:spacing w:after="120"/>
      <w:ind w:firstLineChars="100" w:firstLine="420"/>
      <w:jc w:val="left"/>
    </w:pPr>
  </w:style>
  <w:style w:type="paragraph" w:styleId="20">
    <w:name w:val="Body Text First Indent 2"/>
    <w:basedOn w:val="aa"/>
    <w:qFormat/>
    <w:pPr>
      <w:ind w:firstLine="420"/>
      <w:jc w:val="left"/>
    </w:pPr>
    <w:rPr>
      <w:kern w:val="0"/>
      <w:szCs w:val="22"/>
      <w:lang w:eastAsia="en-US"/>
    </w:rPr>
  </w:style>
  <w:style w:type="table" w:styleId="af7">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Hyperlink"/>
    <w:uiPriority w:val="99"/>
    <w:qFormat/>
    <w:rPr>
      <w:color w:val="0000FF"/>
      <w:u w:val="single"/>
    </w:rPr>
  </w:style>
  <w:style w:type="character" w:styleId="afa">
    <w:name w:val="annotation reference"/>
    <w:basedOn w:val="a2"/>
    <w:qFormat/>
    <w:rPr>
      <w:sz w:val="21"/>
      <w:szCs w:val="21"/>
    </w:rPr>
  </w:style>
  <w:style w:type="character" w:customStyle="1" w:styleId="10">
    <w:name w:val="标题 1 字符"/>
    <w:link w:val="1"/>
    <w:qFormat/>
    <w:rPr>
      <w:b/>
      <w:bCs/>
      <w:kern w:val="44"/>
      <w:sz w:val="44"/>
      <w:szCs w:val="44"/>
    </w:rPr>
  </w:style>
  <w:style w:type="paragraph" w:customStyle="1" w:styleId="11">
    <w:name w:val="无间隔1"/>
    <w:qFormat/>
    <w:pPr>
      <w:widowControl w:val="0"/>
      <w:spacing w:line="360" w:lineRule="auto"/>
      <w:jc w:val="both"/>
    </w:pPr>
    <w:rPr>
      <w:sz w:val="24"/>
    </w:rPr>
  </w:style>
  <w:style w:type="paragraph" w:customStyle="1" w:styleId="TableParagraph">
    <w:name w:val="Table Paragraph"/>
    <w:basedOn w:val="a0"/>
    <w:uiPriority w:val="1"/>
    <w:qFormat/>
    <w:rPr>
      <w:rFonts w:ascii="宋体" w:hAnsi="宋体" w:cs="宋体"/>
      <w:lang w:val="zh-CN" w:bidi="zh-CN"/>
    </w:rPr>
  </w:style>
  <w:style w:type="character" w:customStyle="1" w:styleId="fontstyle01">
    <w:name w:val="fontstyle01"/>
    <w:qFormat/>
    <w:rPr>
      <w:rFonts w:ascii="宋体" w:eastAsia="宋体" w:hAnsi="宋体" w:hint="eastAsia"/>
      <w:color w:val="000000"/>
      <w:sz w:val="24"/>
      <w:szCs w:val="24"/>
    </w:rPr>
  </w:style>
  <w:style w:type="paragraph" w:customStyle="1" w:styleId="afb">
    <w:name w:val="投标正文"/>
    <w:basedOn w:val="12"/>
    <w:qFormat/>
    <w:pPr>
      <w:ind w:firstLine="480"/>
    </w:pPr>
    <w:rPr>
      <w:rFonts w:ascii="Arial" w:hAnsi="Arial" w:cs="Arial"/>
    </w:rPr>
  </w:style>
  <w:style w:type="paragraph" w:customStyle="1" w:styleId="12">
    <w:name w:val="列表段落1"/>
    <w:basedOn w:val="a0"/>
    <w:uiPriority w:val="34"/>
    <w:qFormat/>
    <w:pPr>
      <w:ind w:firstLineChars="200" w:firstLine="420"/>
    </w:pPr>
  </w:style>
  <w:style w:type="paragraph" w:customStyle="1" w:styleId="21">
    <w:name w:val="样式 首行缩进:  2 字符"/>
    <w:basedOn w:val="a0"/>
    <w:qFormat/>
    <w:pPr>
      <w:spacing w:line="360" w:lineRule="auto"/>
      <w:ind w:firstLineChars="200" w:firstLine="480"/>
    </w:pPr>
    <w:rPr>
      <w:rFonts w:hAnsi="宋体" w:cs="宋体"/>
      <w:color w:val="000000"/>
    </w:rPr>
  </w:style>
  <w:style w:type="paragraph" w:customStyle="1" w:styleId="afc">
    <w:name w:val="段"/>
    <w:qFormat/>
    <w:pPr>
      <w:ind w:firstLineChars="200" w:firstLine="200"/>
      <w:jc w:val="both"/>
    </w:pPr>
    <w:rPr>
      <w:sz w:val="21"/>
    </w:rPr>
  </w:style>
  <w:style w:type="paragraph" w:customStyle="1" w:styleId="a">
    <w:name w:val="正文表标题"/>
    <w:next w:val="afc"/>
    <w:qFormat/>
    <w:pPr>
      <w:numPr>
        <w:numId w:val="1"/>
      </w:numPr>
      <w:spacing w:beforeLines="50" w:afterLines="50"/>
      <w:jc w:val="center"/>
    </w:pPr>
    <w:rPr>
      <w:rFonts w:ascii="黑体" w:eastAsia="黑体"/>
      <w:sz w:val="21"/>
    </w:rPr>
  </w:style>
  <w:style w:type="table" w:customStyle="1" w:styleId="TableGrid">
    <w:name w:val="TableGrid"/>
    <w:qFormat/>
    <w:tblPr>
      <w:tblCellMar>
        <w:top w:w="0" w:type="dxa"/>
        <w:left w:w="0" w:type="dxa"/>
        <w:bottom w:w="0" w:type="dxa"/>
        <w:right w:w="0" w:type="dxa"/>
      </w:tblCellMar>
    </w:tblPr>
  </w:style>
  <w:style w:type="paragraph" w:customStyle="1" w:styleId="----">
    <w:name w:val="--排版样式--正文"/>
    <w:basedOn w:val="a0"/>
    <w:qFormat/>
    <w:pPr>
      <w:tabs>
        <w:tab w:val="left" w:pos="600"/>
      </w:tabs>
      <w:adjustRightInd w:val="0"/>
      <w:snapToGrid w:val="0"/>
      <w:spacing w:line="360" w:lineRule="auto"/>
      <w:ind w:firstLineChars="200" w:firstLine="420"/>
      <w:jc w:val="left"/>
    </w:pPr>
    <w:rPr>
      <w:rFonts w:ascii="宋体" w:hAnsi="宋体"/>
      <w:color w:val="000000"/>
      <w:szCs w:val="21"/>
    </w:rPr>
  </w:style>
  <w:style w:type="character" w:customStyle="1" w:styleId="afd">
    <w:name w:val="正文文本 字符"/>
    <w:basedOn w:val="a2"/>
    <w:uiPriority w:val="99"/>
    <w:qFormat/>
  </w:style>
  <w:style w:type="character" w:customStyle="1" w:styleId="13">
    <w:name w:val="未处理的提及1"/>
    <w:basedOn w:val="a2"/>
    <w:uiPriority w:val="99"/>
    <w:semiHidden/>
    <w:unhideWhenUsed/>
    <w:qFormat/>
    <w:rPr>
      <w:color w:val="605E5C"/>
      <w:shd w:val="clear" w:color="auto" w:fill="E1DFDD"/>
    </w:rPr>
  </w:style>
  <w:style w:type="character" w:customStyle="1" w:styleId="af">
    <w:name w:val="批注框文本 字符"/>
    <w:basedOn w:val="a2"/>
    <w:link w:val="ae"/>
    <w:qFormat/>
    <w:rPr>
      <w:kern w:val="2"/>
      <w:sz w:val="18"/>
      <w:szCs w:val="18"/>
    </w:rPr>
  </w:style>
  <w:style w:type="character" w:customStyle="1" w:styleId="a8">
    <w:name w:val="批注文字 字符"/>
    <w:basedOn w:val="a2"/>
    <w:link w:val="a7"/>
    <w:qFormat/>
    <w:rPr>
      <w:kern w:val="2"/>
      <w:sz w:val="21"/>
      <w:szCs w:val="24"/>
    </w:rPr>
  </w:style>
  <w:style w:type="character" w:customStyle="1" w:styleId="af5">
    <w:name w:val="批注主题 字符"/>
    <w:basedOn w:val="a8"/>
    <w:link w:val="af4"/>
    <w:qFormat/>
    <w:rPr>
      <w:b/>
      <w:bCs/>
      <w:kern w:val="2"/>
      <w:sz w:val="21"/>
      <w:szCs w:val="24"/>
    </w:rPr>
  </w:style>
  <w:style w:type="character" w:customStyle="1" w:styleId="22">
    <w:name w:val="未处理的提及2"/>
    <w:basedOn w:val="a2"/>
    <w:uiPriority w:val="99"/>
    <w:semiHidden/>
    <w:unhideWhenUsed/>
    <w:qFormat/>
    <w:rPr>
      <w:color w:val="605E5C"/>
      <w:shd w:val="clear" w:color="auto" w:fill="E1DFDD"/>
    </w:rPr>
  </w:style>
  <w:style w:type="paragraph" w:styleId="afe">
    <w:name w:val="No Spacing"/>
    <w:uiPriority w:val="99"/>
    <w:qFormat/>
    <w:pPr>
      <w:adjustRightInd w:val="0"/>
      <w:snapToGrid w:val="0"/>
    </w:pPr>
    <w:rPr>
      <w:rFonts w:ascii="Calibri" w:eastAsiaTheme="minorEastAsia" w:hAnsi="Calibri" w:cstheme="minorBidi"/>
      <w:sz w:val="22"/>
      <w:szCs w:val="22"/>
    </w:rPr>
  </w:style>
  <w:style w:type="paragraph" w:customStyle="1" w:styleId="14">
    <w:name w:val="修订1"/>
    <w:hidden/>
    <w:uiPriority w:val="99"/>
    <w:unhideWhenUsed/>
    <w:qFormat/>
    <w:rPr>
      <w:rFonts w:ascii="Calibri" w:hAnsi="Calibri"/>
      <w:kern w:val="2"/>
      <w:sz w:val="21"/>
      <w:szCs w:val="24"/>
    </w:rPr>
  </w:style>
  <w:style w:type="paragraph" w:customStyle="1" w:styleId="15">
    <w:name w:val="1 正文"/>
    <w:basedOn w:val="af6"/>
    <w:uiPriority w:val="99"/>
    <w:qFormat/>
    <w:pPr>
      <w:spacing w:line="480" w:lineRule="exact"/>
      <w:ind w:firstLineChars="200" w:firstLine="480"/>
    </w:pPr>
    <w:rPr>
      <w:sz w:val="24"/>
      <w:szCs w:val="20"/>
    </w:rPr>
  </w:style>
  <w:style w:type="paragraph" w:customStyle="1" w:styleId="23">
    <w:name w:val="修订2"/>
    <w:hidden/>
    <w:uiPriority w:val="99"/>
    <w:unhideWhenUsed/>
    <w:qFormat/>
    <w:rPr>
      <w:rFonts w:ascii="Calibri" w:hAnsi="Calibri"/>
      <w:kern w:val="2"/>
      <w:sz w:val="21"/>
      <w:szCs w:val="24"/>
    </w:rPr>
  </w:style>
  <w:style w:type="paragraph" w:customStyle="1" w:styleId="32">
    <w:name w:val="修订3"/>
    <w:hidden/>
    <w:uiPriority w:val="99"/>
    <w:unhideWhenUsed/>
    <w:qFormat/>
    <w:rPr>
      <w:rFonts w:ascii="Calibri" w:hAnsi="Calibri"/>
      <w:kern w:val="2"/>
      <w:sz w:val="21"/>
      <w:szCs w:val="24"/>
    </w:rPr>
  </w:style>
  <w:style w:type="paragraph" w:customStyle="1" w:styleId="16">
    <w:name w:val="纯文本1"/>
    <w:basedOn w:val="NewNewNewNewNewNewNewNewNewNewNewNewNewNewNewNewNew"/>
    <w:qFormat/>
    <w:pPr>
      <w:autoSpaceDE w:val="0"/>
      <w:autoSpaceDN w:val="0"/>
      <w:adjustRightInd w:val="0"/>
      <w:textAlignment w:val="baseline"/>
    </w:pPr>
    <w:rPr>
      <w:rFonts w:ascii="宋体" w:hAnsi="Courier New" w:cs="Courier New"/>
      <w:szCs w:val="21"/>
    </w:rPr>
  </w:style>
  <w:style w:type="paragraph" w:customStyle="1" w:styleId="NewNewNewNewNewNewNewNewNewNewNewNewNewNewNewNewNew">
    <w:name w:val="正文 New New New New New New New New New New New New New New New New New"/>
    <w:qFormat/>
    <w:pPr>
      <w:widowControl w:val="0"/>
      <w:jc w:val="both"/>
    </w:pPr>
  </w:style>
  <w:style w:type="paragraph" w:customStyle="1" w:styleId="2New">
    <w:name w:val="标题 2 New"/>
    <w:basedOn w:val="New"/>
    <w:next w:val="New"/>
    <w:qFormat/>
    <w:pPr>
      <w:keepLines/>
      <w:spacing w:beforeLines="13" w:afterLines="13"/>
      <w:ind w:firstLine="0"/>
      <w:outlineLvl w:val="1"/>
    </w:pPr>
    <w:rPr>
      <w:b/>
    </w:rPr>
  </w:style>
  <w:style w:type="paragraph" w:customStyle="1" w:styleId="New">
    <w:name w:val="正文缩进 New"/>
    <w:basedOn w:val="New0"/>
    <w:qFormat/>
    <w:pPr>
      <w:spacing w:beforeLines="25" w:afterLines="25" w:line="300" w:lineRule="auto"/>
      <w:ind w:firstLine="454"/>
    </w:pPr>
    <w:rPr>
      <w:rFonts w:ascii="Arial" w:hAnsi="Arial" w:cs="Arial"/>
      <w:szCs w:val="21"/>
    </w:rPr>
  </w:style>
  <w:style w:type="paragraph" w:customStyle="1" w:styleId="New0">
    <w:name w:val="正文 New"/>
    <w:qFormat/>
    <w:pPr>
      <w:widowControl w:val="0"/>
      <w:jc w:val="both"/>
    </w:pPr>
    <w:rPr>
      <w:szCs w:val="24"/>
    </w:rPr>
  </w:style>
  <w:style w:type="paragraph" w:styleId="aff">
    <w:name w:val="List Paragraph"/>
    <w:basedOn w:val="a0"/>
    <w:uiPriority w:val="34"/>
    <w:unhideWhenUsed/>
    <w:qFormat/>
    <w:pPr>
      <w:ind w:firstLineChars="200" w:firstLine="420"/>
    </w:pPr>
  </w:style>
  <w:style w:type="paragraph" w:customStyle="1" w:styleId="aff0">
    <w:name w:val="条款正文（三级标题）"/>
    <w:basedOn w:val="3NewNew"/>
    <w:qFormat/>
    <w:pPr>
      <w:keepNext w:val="0"/>
      <w:numPr>
        <w:numId w:val="0"/>
      </w:numPr>
      <w:tabs>
        <w:tab w:val="left" w:pos="840"/>
      </w:tabs>
      <w:adjustRightInd w:val="0"/>
      <w:spacing w:line="360" w:lineRule="auto"/>
      <w:textAlignment w:val="baseline"/>
    </w:pPr>
    <w:rPr>
      <w:rFonts w:ascii="宋体" w:hAnsi="宋体"/>
      <w:kern w:val="24"/>
      <w:sz w:val="21"/>
      <w:szCs w:val="21"/>
    </w:rPr>
  </w:style>
  <w:style w:type="paragraph" w:customStyle="1" w:styleId="3NewNew">
    <w:name w:val="标题 3 New New"/>
    <w:basedOn w:val="NewNewNewNewNewNewNewNewNewNewNewNewNewNewNewNewNew"/>
    <w:next w:val="NewNewNewNewNewNewNewNewNewNewNewNewNewNewNewNewNew"/>
    <w:qFormat/>
    <w:pPr>
      <w:keepNext/>
      <w:numPr>
        <w:numId w:val="2"/>
      </w:numPr>
      <w:outlineLvl w:val="2"/>
    </w:pPr>
    <w:rPr>
      <w:b/>
      <w:bCs/>
      <w:sz w:val="28"/>
      <w:szCs w:val="24"/>
    </w:rPr>
  </w:style>
  <w:style w:type="paragraph" w:customStyle="1" w:styleId="17">
    <w:name w:val="正文缩进1"/>
    <w:basedOn w:val="NewNewNewNewNewNewNewNewNewNewNewNewNewNewNewNewNew"/>
    <w:qFormat/>
    <w:pPr>
      <w:ind w:firstLine="420"/>
    </w:pPr>
  </w:style>
  <w:style w:type="paragraph" w:customStyle="1" w:styleId="NewNew">
    <w:name w:val="标题 New New"/>
    <w:basedOn w:val="NewNewNewNewNewNewNewNewNewNewNewNewNewNewNewNewNew"/>
    <w:qFormat/>
    <w:pPr>
      <w:numPr>
        <w:numId w:val="3"/>
      </w:numPr>
      <w:spacing w:before="240" w:after="60"/>
      <w:jc w:val="center"/>
      <w:outlineLvl w:val="0"/>
    </w:pPr>
    <w:rPr>
      <w:rFonts w:ascii="Arial" w:hAnsi="Arial" w:cs="Arial"/>
      <w:b/>
      <w:bCs/>
      <w:sz w:val="32"/>
      <w:szCs w:val="32"/>
    </w:rPr>
  </w:style>
  <w:style w:type="paragraph" w:customStyle="1" w:styleId="aff1">
    <w:name w:val="章标题"/>
    <w:next w:val="a0"/>
    <w:qFormat/>
    <w:pPr>
      <w:spacing w:beforeLines="50" w:afterLines="50"/>
      <w:jc w:val="both"/>
      <w:outlineLvl w:val="1"/>
    </w:pPr>
    <w:rPr>
      <w:rFonts w:ascii="黑体" w:eastAsia="黑体"/>
      <w:sz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c">
    <w:name w:val="纯文本 字符"/>
    <w:basedOn w:val="a2"/>
    <w:link w:val="ab"/>
    <w:qFormat/>
    <w:rPr>
      <w:rFonts w:ascii="宋体" w:hAnsi="Courier New" w:cs="Courier New"/>
      <w:kern w:val="2"/>
      <w:sz w:val="21"/>
      <w:szCs w:val="21"/>
    </w:rPr>
  </w:style>
  <w:style w:type="paragraph" w:customStyle="1" w:styleId="40">
    <w:name w:val="修订4"/>
    <w:hidden/>
    <w:uiPriority w:val="99"/>
    <w:unhideWhenUsed/>
    <w:qFormat/>
    <w:rPr>
      <w:rFonts w:ascii="Calibri" w:hAnsi="Calibri"/>
      <w:kern w:val="2"/>
      <w:sz w:val="21"/>
      <w:szCs w:val="24"/>
    </w:rPr>
  </w:style>
  <w:style w:type="paragraph" w:customStyle="1" w:styleId="50">
    <w:name w:val="修订5"/>
    <w:hidden/>
    <w:uiPriority w:val="99"/>
    <w:unhideWhenUsed/>
    <w:qFormat/>
    <w:rPr>
      <w:rFonts w:ascii="Calibri" w:hAnsi="Calibri"/>
      <w:kern w:val="2"/>
      <w:sz w:val="21"/>
      <w:szCs w:val="24"/>
    </w:rPr>
  </w:style>
  <w:style w:type="paragraph" w:customStyle="1" w:styleId="0">
    <w:name w:val="0正文"/>
    <w:basedOn w:val="a0"/>
    <w:qFormat/>
    <w:pPr>
      <w:widowControl/>
      <w:adjustRightInd w:val="0"/>
      <w:snapToGrid w:val="0"/>
      <w:spacing w:line="360" w:lineRule="auto"/>
      <w:ind w:firstLineChars="200" w:firstLine="480"/>
    </w:pPr>
    <w:rPr>
      <w:kern w:val="0"/>
      <w:sz w:val="24"/>
    </w:rPr>
  </w:style>
  <w:style w:type="paragraph" w:customStyle="1" w:styleId="6">
    <w:name w:val="修订6"/>
    <w:hidden/>
    <w:uiPriority w:val="99"/>
    <w:unhideWhenUsed/>
    <w:qFormat/>
    <w:rPr>
      <w:rFonts w:ascii="Calibri" w:hAnsi="Calibri"/>
      <w:kern w:val="2"/>
      <w:sz w:val="21"/>
      <w:szCs w:val="24"/>
    </w:rPr>
  </w:style>
  <w:style w:type="paragraph" w:customStyle="1" w:styleId="00">
    <w:name w:val="0表格"/>
    <w:basedOn w:val="a0"/>
    <w:qFormat/>
    <w:pPr>
      <w:widowControl/>
      <w:spacing w:line="240" w:lineRule="atLeast"/>
      <w:jc w:val="center"/>
    </w:pPr>
    <w:rPr>
      <w:rFonts w:ascii="仿宋" w:eastAsia="仿宋" w:hAnsi="仿宋"/>
      <w:kern w:val="0"/>
      <w:szCs w:val="21"/>
    </w:rPr>
  </w:style>
  <w:style w:type="paragraph" w:styleId="aff2">
    <w:name w:val="Revision"/>
    <w:hidden/>
    <w:uiPriority w:val="99"/>
    <w:unhideWhenUsed/>
    <w:rsid w:val="0084187F"/>
    <w:rPr>
      <w:rFonts w:ascii="Calibri" w:hAnsi="Calibri"/>
      <w:kern w:val="2"/>
      <w:sz w:val="21"/>
      <w:szCs w:val="24"/>
    </w:rPr>
  </w:style>
  <w:style w:type="character" w:customStyle="1" w:styleId="af1">
    <w:name w:val="页脚 字符"/>
    <w:basedOn w:val="a2"/>
    <w:link w:val="af0"/>
    <w:uiPriority w:val="99"/>
    <w:rsid w:val="008C4595"/>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enshu.court.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128638A-091F-4B13-B8AE-7334B3479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7</Pages>
  <Words>670</Words>
  <Characters>3820</Characters>
  <Application>Microsoft Office Word</Application>
  <DocSecurity>0</DocSecurity>
  <Lines>31</Lines>
  <Paragraphs>8</Paragraphs>
  <ScaleCrop>false</ScaleCrop>
  <Company>Microsoft</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ChenQing Gu</cp:lastModifiedBy>
  <cp:revision>65</cp:revision>
  <cp:lastPrinted>2023-07-11T07:50:00Z</cp:lastPrinted>
  <dcterms:created xsi:type="dcterms:W3CDTF">2024-04-30T04:10:00Z</dcterms:created>
  <dcterms:modified xsi:type="dcterms:W3CDTF">2026-03-19T11:48:00Z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4E9A52F0186B4CD581E00063D93F3558_13</vt:lpwstr>
  </property>
  <property fmtid="{D5CDD505-2E9C-101B-9397-08002B2CF9AE}" pid="4" name="KSOTemplateDocerSaveRecord">
    <vt:lpwstr>eyJoZGlkIjoiMzQ1ZDBkMmRiNDdhNmZkMTAwMTFkMjhiNzE2ODdlNTYiLCJ1c2VySWQiOiIyNDE2NTA3MDMifQ==</vt:lpwstr>
  </property>
</Properties>
</file>