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501" w14:textId="77777777" w:rsidR="00CA3459" w:rsidRDefault="00CA3459" w:rsidP="00CA3459">
      <w:pPr>
        <w:pStyle w:val="ae"/>
        <w:adjustRightInd w:val="0"/>
        <w:snapToGrid w:val="0"/>
        <w:spacing w:before="156"/>
        <w:rPr>
          <w:rFonts w:hint="eastAsia"/>
          <w:color w:val="000000" w:themeColor="text1"/>
          <w:sz w:val="36"/>
          <w:szCs w:val="36"/>
        </w:rPr>
      </w:pPr>
      <w:bookmarkStart w:id="0" w:name="_Toc2645"/>
      <w:bookmarkStart w:id="1" w:name="_Toc1610"/>
      <w:bookmarkStart w:id="2" w:name="_Toc234588530"/>
      <w:r>
        <w:rPr>
          <w:color w:val="000000" w:themeColor="text1"/>
          <w:sz w:val="36"/>
          <w:szCs w:val="36"/>
        </w:rPr>
        <w:t>第一章</w:t>
      </w:r>
      <w:r>
        <w:rPr>
          <w:rFonts w:hint="eastAsia"/>
          <w:color w:val="000000" w:themeColor="text1"/>
          <w:sz w:val="36"/>
          <w:szCs w:val="36"/>
        </w:rPr>
        <w:t xml:space="preserve"> </w:t>
      </w:r>
      <w:r>
        <w:rPr>
          <w:color w:val="000000" w:themeColor="text1"/>
          <w:sz w:val="36"/>
          <w:szCs w:val="36"/>
        </w:rPr>
        <w:t>招标公告</w:t>
      </w:r>
      <w:bookmarkEnd w:id="0"/>
      <w:bookmarkEnd w:id="1"/>
      <w:bookmarkEnd w:id="2"/>
    </w:p>
    <w:p w14:paraId="7B696445" w14:textId="77777777" w:rsidR="00CA3459" w:rsidRDefault="00CA3459" w:rsidP="00CA3459">
      <w:pPr>
        <w:spacing w:line="360" w:lineRule="auto"/>
        <w:jc w:val="center"/>
        <w:rPr>
          <w:rFonts w:ascii="Times New Roman" w:eastAsia="黑体" w:hAnsi="Times New Roman"/>
          <w:color w:val="000000" w:themeColor="text1"/>
          <w:sz w:val="28"/>
          <w:szCs w:val="28"/>
        </w:rPr>
      </w:pPr>
      <w:r>
        <w:rPr>
          <w:rFonts w:ascii="Times New Roman" w:eastAsia="黑体" w:hAnsi="Times New Roman" w:hint="eastAsia"/>
          <w:color w:val="000000" w:themeColor="text1"/>
          <w:sz w:val="28"/>
          <w:szCs w:val="28"/>
        </w:rPr>
        <w:t>惠水县摆金岗度一、二期风电场项目风力发电机组及其附属设备（含塔筒）采购</w:t>
      </w:r>
    </w:p>
    <w:p w14:paraId="1538B443" w14:textId="77777777" w:rsidR="00CA3459" w:rsidRDefault="00CA3459" w:rsidP="00CA3459">
      <w:pPr>
        <w:spacing w:line="360" w:lineRule="auto"/>
        <w:jc w:val="center"/>
        <w:rPr>
          <w:rFonts w:cs="黑体" w:hint="eastAsia"/>
          <w:color w:val="000000" w:themeColor="text1"/>
          <w:sz w:val="24"/>
          <w:szCs w:val="24"/>
        </w:rPr>
      </w:pPr>
      <w:r>
        <w:rPr>
          <w:rFonts w:cs="黑体" w:hint="eastAsia"/>
          <w:color w:val="000000" w:themeColor="text1"/>
          <w:sz w:val="24"/>
          <w:szCs w:val="24"/>
        </w:rPr>
        <w:t>（招标编号：</w:t>
      </w:r>
      <w:r w:rsidRPr="00CA3459">
        <w:rPr>
          <w:rFonts w:cs="黑体"/>
          <w:color w:val="000000" w:themeColor="text1"/>
          <w:sz w:val="24"/>
          <w:szCs w:val="24"/>
        </w:rPr>
        <w:t>XNYZB-202607</w:t>
      </w:r>
      <w:r>
        <w:rPr>
          <w:rFonts w:cs="黑体" w:hint="eastAsia"/>
          <w:color w:val="000000" w:themeColor="text1"/>
          <w:sz w:val="24"/>
          <w:szCs w:val="24"/>
        </w:rPr>
        <w:t>）</w:t>
      </w:r>
    </w:p>
    <w:p w14:paraId="3B68384B"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3" w:name="_Toc234588531"/>
      <w:bookmarkStart w:id="4" w:name="_Toc25530"/>
      <w:bookmarkStart w:id="5" w:name="_Toc12523"/>
      <w:bookmarkStart w:id="6" w:name="_Toc176428854"/>
      <w:bookmarkStart w:id="7" w:name="_Toc26849"/>
      <w:bookmarkStart w:id="8" w:name="_Toc8138765"/>
      <w:bookmarkStart w:id="9" w:name="_Toc1743863"/>
      <w:bookmarkStart w:id="10" w:name="_Toc34216524"/>
      <w:bookmarkStart w:id="11" w:name="_Toc31956"/>
      <w:bookmarkStart w:id="12" w:name="_Toc9804"/>
      <w:bookmarkStart w:id="13" w:name="_Toc30875"/>
      <w:bookmarkStart w:id="14" w:name="_Toc3474772"/>
      <w:bookmarkStart w:id="15" w:name="_Toc1801"/>
      <w:r>
        <w:rPr>
          <w:rFonts w:ascii="黑体" w:eastAsia="黑体" w:hAnsi="黑体" w:cs="Microsoft JhengHei"/>
          <w:bCs/>
          <w:color w:val="000000" w:themeColor="text1"/>
          <w:sz w:val="28"/>
          <w:szCs w:val="28"/>
        </w:rPr>
        <w:t>1. 招标条件</w:t>
      </w:r>
      <w:bookmarkEnd w:id="3"/>
      <w:bookmarkEnd w:id="4"/>
      <w:bookmarkEnd w:id="5"/>
      <w:bookmarkEnd w:id="6"/>
      <w:bookmarkEnd w:id="7"/>
      <w:bookmarkEnd w:id="8"/>
      <w:bookmarkEnd w:id="9"/>
      <w:bookmarkEnd w:id="10"/>
      <w:bookmarkEnd w:id="11"/>
      <w:bookmarkEnd w:id="12"/>
      <w:bookmarkEnd w:id="13"/>
      <w:bookmarkEnd w:id="14"/>
      <w:bookmarkEnd w:id="15"/>
    </w:p>
    <w:p w14:paraId="284479CD" w14:textId="77777777" w:rsidR="00CA3459" w:rsidRDefault="00CA3459" w:rsidP="00CA3459">
      <w:pPr>
        <w:tabs>
          <w:tab w:val="left" w:pos="2388"/>
          <w:tab w:val="left" w:pos="2832"/>
          <w:tab w:val="left" w:pos="3472"/>
          <w:tab w:val="left" w:pos="6667"/>
          <w:tab w:val="left" w:pos="7270"/>
        </w:tabs>
        <w:adjustRightInd w:val="0"/>
        <w:snapToGrid w:val="0"/>
        <w:spacing w:line="46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u w:val="single"/>
        </w:rPr>
        <w:t>惠水县摆金岗度一、二期风电场项目风力发电机组及其附属设备（含塔筒）采购</w:t>
      </w:r>
      <w:r>
        <w:rPr>
          <w:rFonts w:ascii="宋体" w:hAnsi="宋体" w:hint="eastAsia"/>
          <w:color w:val="000000" w:themeColor="text1"/>
          <w:sz w:val="24"/>
          <w:szCs w:val="24"/>
        </w:rPr>
        <w:t>项目已由项目审批机关批准，项目资金为</w:t>
      </w:r>
      <w:r>
        <w:rPr>
          <w:rFonts w:ascii="宋体" w:hAnsi="宋体" w:hint="eastAsia"/>
          <w:color w:val="000000" w:themeColor="text1"/>
          <w:sz w:val="24"/>
          <w:szCs w:val="24"/>
          <w:u w:val="single"/>
        </w:rPr>
        <w:t>企业自筹</w:t>
      </w:r>
      <w:r>
        <w:rPr>
          <w:rFonts w:ascii="宋体" w:hAnsi="宋体" w:hint="eastAsia"/>
          <w:color w:val="000000" w:themeColor="text1"/>
          <w:sz w:val="24"/>
          <w:szCs w:val="24"/>
        </w:rPr>
        <w:t>，招标人为</w:t>
      </w:r>
      <w:r>
        <w:rPr>
          <w:rFonts w:ascii="宋体" w:hAnsi="宋体" w:hint="eastAsia"/>
          <w:color w:val="000000" w:themeColor="text1"/>
          <w:sz w:val="24"/>
          <w:szCs w:val="24"/>
          <w:u w:val="single"/>
        </w:rPr>
        <w:t>中碳航投新能源集团有限公司</w:t>
      </w:r>
      <w:r>
        <w:rPr>
          <w:rFonts w:ascii="宋体" w:hAnsi="宋体" w:hint="eastAsia"/>
          <w:color w:val="000000" w:themeColor="text1"/>
          <w:sz w:val="24"/>
          <w:szCs w:val="24"/>
        </w:rPr>
        <w:t>。本项目已具备招标条件，现对惠水县摆金岗度一、二期风电场项目风力发电机组及其附属设备（含塔筒）采购进行公开招标。</w:t>
      </w:r>
    </w:p>
    <w:p w14:paraId="66017E2B"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16" w:name="_Toc14636"/>
      <w:bookmarkStart w:id="17" w:name="_Toc5460"/>
      <w:bookmarkStart w:id="18" w:name="_Toc1743864"/>
      <w:bookmarkStart w:id="19" w:name="_Toc449"/>
      <w:bookmarkStart w:id="20" w:name="_Toc16182"/>
      <w:bookmarkStart w:id="21" w:name="_Toc34216525"/>
      <w:bookmarkStart w:id="22" w:name="_Toc12919"/>
      <w:bookmarkStart w:id="23" w:name="_Toc176428855"/>
      <w:bookmarkStart w:id="24" w:name="_Toc3474773"/>
      <w:bookmarkStart w:id="25" w:name="_Toc12713"/>
      <w:bookmarkStart w:id="26" w:name="_Toc5354"/>
      <w:bookmarkStart w:id="27" w:name="_Toc8138766"/>
      <w:bookmarkStart w:id="28" w:name="_Toc234588532"/>
      <w:r>
        <w:rPr>
          <w:rFonts w:ascii="黑体" w:eastAsia="黑体" w:hAnsi="黑体" w:cs="Microsoft JhengHei"/>
          <w:bCs/>
          <w:color w:val="000000" w:themeColor="text1"/>
          <w:sz w:val="28"/>
          <w:szCs w:val="28"/>
        </w:rPr>
        <w:t>2. 项目概况与招标范围</w:t>
      </w:r>
      <w:bookmarkEnd w:id="16"/>
      <w:bookmarkEnd w:id="17"/>
      <w:bookmarkEnd w:id="18"/>
      <w:bookmarkEnd w:id="19"/>
      <w:bookmarkEnd w:id="20"/>
      <w:bookmarkEnd w:id="21"/>
      <w:bookmarkEnd w:id="22"/>
      <w:bookmarkEnd w:id="23"/>
      <w:bookmarkEnd w:id="24"/>
      <w:bookmarkEnd w:id="25"/>
      <w:bookmarkEnd w:id="26"/>
      <w:bookmarkEnd w:id="27"/>
      <w:bookmarkEnd w:id="28"/>
    </w:p>
    <w:p w14:paraId="62522983" w14:textId="77777777" w:rsidR="00CA3459" w:rsidRDefault="00CA3459" w:rsidP="00CA3459">
      <w:pPr>
        <w:tabs>
          <w:tab w:val="left" w:pos="2412"/>
        </w:tabs>
        <w:adjustRightInd w:val="0"/>
        <w:snapToGrid w:val="0"/>
        <w:spacing w:line="440" w:lineRule="exact"/>
        <w:ind w:firstLineChars="200" w:firstLine="476"/>
        <w:rPr>
          <w:rFonts w:ascii="宋体" w:hAnsi="宋体" w:hint="eastAsia"/>
          <w:color w:val="000000" w:themeColor="text1"/>
          <w:spacing w:val="-1"/>
          <w:sz w:val="24"/>
          <w:szCs w:val="24"/>
        </w:rPr>
      </w:pPr>
      <w:r>
        <w:rPr>
          <w:rFonts w:ascii="宋体" w:hAnsi="宋体"/>
          <w:color w:val="000000" w:themeColor="text1"/>
          <w:spacing w:val="-1"/>
          <w:sz w:val="24"/>
          <w:szCs w:val="24"/>
        </w:rPr>
        <w:t>2.1 建设地点</w:t>
      </w:r>
      <w:r>
        <w:rPr>
          <w:rFonts w:ascii="宋体" w:hAnsi="宋体" w:hint="eastAsia"/>
          <w:color w:val="000000" w:themeColor="text1"/>
          <w:spacing w:val="-1"/>
          <w:sz w:val="24"/>
          <w:szCs w:val="24"/>
        </w:rPr>
        <w:t>：</w:t>
      </w:r>
      <w:r>
        <w:rPr>
          <w:rFonts w:ascii="宋体" w:hAnsi="宋体"/>
          <w:color w:val="000000" w:themeColor="text1"/>
          <w:spacing w:val="-1"/>
          <w:sz w:val="24"/>
          <w:szCs w:val="24"/>
          <w:u w:val="single"/>
        </w:rPr>
        <w:t>贵州省黔南州惠水县</w:t>
      </w:r>
      <w:r>
        <w:rPr>
          <w:rFonts w:ascii="宋体" w:hAnsi="宋体" w:hint="eastAsia"/>
          <w:color w:val="000000" w:themeColor="text1"/>
          <w:spacing w:val="-1"/>
          <w:sz w:val="24"/>
          <w:szCs w:val="24"/>
          <w:u w:val="single"/>
        </w:rPr>
        <w:t>，</w:t>
      </w:r>
      <w:r>
        <w:rPr>
          <w:rFonts w:ascii="宋体" w:hAnsi="宋体" w:hint="eastAsia"/>
          <w:color w:val="000000" w:themeColor="text1"/>
          <w:sz w:val="24"/>
          <w:szCs w:val="24"/>
          <w:u w:val="single"/>
        </w:rPr>
        <w:t>详见</w:t>
      </w:r>
      <w:r>
        <w:rPr>
          <w:rFonts w:ascii="宋体" w:hAnsi="宋体" w:cs="宋体" w:hint="eastAsia"/>
          <w:color w:val="000000" w:themeColor="text1"/>
          <w:sz w:val="24"/>
          <w:szCs w:val="24"/>
          <w:u w:val="single"/>
        </w:rPr>
        <w:t>招标文件</w:t>
      </w:r>
      <w:r>
        <w:rPr>
          <w:rFonts w:ascii="宋体" w:hAnsi="宋体" w:cs="宋体"/>
          <w:color w:val="000000" w:themeColor="text1"/>
          <w:sz w:val="24"/>
          <w:szCs w:val="24"/>
          <w:u w:val="single"/>
        </w:rPr>
        <w:t>-</w:t>
      </w:r>
      <w:r>
        <w:rPr>
          <w:rFonts w:ascii="宋体" w:hAnsi="宋体"/>
          <w:color w:val="000000" w:themeColor="text1"/>
          <w:sz w:val="24"/>
          <w:szCs w:val="24"/>
          <w:u w:val="single"/>
        </w:rPr>
        <w:t>技术规范</w:t>
      </w:r>
      <w:r>
        <w:rPr>
          <w:rFonts w:ascii="宋体" w:hAnsi="宋体" w:hint="eastAsia"/>
          <w:color w:val="000000" w:themeColor="text1"/>
          <w:sz w:val="24"/>
          <w:szCs w:val="24"/>
          <w:u w:val="single"/>
        </w:rPr>
        <w:t>。</w:t>
      </w:r>
    </w:p>
    <w:p w14:paraId="050F6408" w14:textId="77777777" w:rsidR="00CA3459" w:rsidRDefault="00CA3459" w:rsidP="00CA3459">
      <w:pPr>
        <w:tabs>
          <w:tab w:val="left" w:pos="2412"/>
        </w:tabs>
        <w:adjustRightInd w:val="0"/>
        <w:snapToGrid w:val="0"/>
        <w:spacing w:line="440" w:lineRule="exact"/>
        <w:ind w:firstLineChars="200" w:firstLine="476"/>
        <w:rPr>
          <w:rFonts w:ascii="宋体" w:hAnsi="宋体" w:hint="eastAsia"/>
          <w:color w:val="000000" w:themeColor="text1"/>
          <w:sz w:val="24"/>
          <w:szCs w:val="24"/>
          <w:u w:val="single"/>
        </w:rPr>
      </w:pPr>
      <w:r>
        <w:rPr>
          <w:rFonts w:ascii="宋体" w:hAnsi="宋体"/>
          <w:color w:val="000000" w:themeColor="text1"/>
          <w:spacing w:val="-1"/>
          <w:sz w:val="24"/>
          <w:szCs w:val="24"/>
        </w:rPr>
        <w:t>2.2 规模</w:t>
      </w:r>
      <w:r>
        <w:rPr>
          <w:rFonts w:ascii="宋体" w:hAnsi="宋体" w:hint="eastAsia"/>
          <w:color w:val="000000" w:themeColor="text1"/>
          <w:spacing w:val="-1"/>
          <w:sz w:val="24"/>
          <w:szCs w:val="24"/>
        </w:rPr>
        <w:t>：</w:t>
      </w:r>
      <w:r>
        <w:rPr>
          <w:rFonts w:ascii="宋体" w:hAnsi="宋体" w:hint="eastAsia"/>
          <w:color w:val="000000" w:themeColor="text1"/>
          <w:spacing w:val="-1"/>
          <w:sz w:val="24"/>
          <w:szCs w:val="24"/>
          <w:u w:val="single"/>
        </w:rPr>
        <w:t>总装机容量≤225MW，</w:t>
      </w:r>
      <w:r>
        <w:rPr>
          <w:color w:val="000000" w:themeColor="text1"/>
          <w:sz w:val="24"/>
          <w:szCs w:val="24"/>
          <w:u w:val="single"/>
        </w:rPr>
        <w:t>风力发电机组及其附属设备</w:t>
      </w:r>
      <w:r>
        <w:rPr>
          <w:rFonts w:ascii="宋体" w:hAnsi="宋体" w:hint="eastAsia"/>
          <w:color w:val="000000" w:themeColor="text1"/>
          <w:sz w:val="24"/>
          <w:u w:val="single"/>
        </w:rPr>
        <w:t>(含塔筒)</w:t>
      </w:r>
      <w:r>
        <w:rPr>
          <w:rFonts w:ascii="宋体" w:hAnsi="宋体" w:hint="eastAsia"/>
          <w:color w:val="000000" w:themeColor="text1"/>
          <w:sz w:val="24"/>
          <w:szCs w:val="24"/>
          <w:u w:val="single"/>
        </w:rPr>
        <w:t>。</w:t>
      </w:r>
    </w:p>
    <w:p w14:paraId="3A7D276D" w14:textId="77777777" w:rsidR="00CA3459" w:rsidRDefault="00CA3459" w:rsidP="00CA3459">
      <w:pPr>
        <w:tabs>
          <w:tab w:val="left" w:pos="2412"/>
        </w:tabs>
        <w:adjustRightInd w:val="0"/>
        <w:snapToGrid w:val="0"/>
        <w:spacing w:line="440" w:lineRule="exact"/>
        <w:ind w:firstLineChars="200" w:firstLine="476"/>
        <w:rPr>
          <w:rFonts w:ascii="宋体" w:hAnsi="宋体" w:hint="eastAsia"/>
          <w:color w:val="000000" w:themeColor="text1"/>
          <w:sz w:val="24"/>
          <w:szCs w:val="24"/>
          <w:u w:val="single"/>
        </w:rPr>
      </w:pPr>
      <w:r>
        <w:rPr>
          <w:rFonts w:ascii="宋体" w:hAnsi="宋体"/>
          <w:color w:val="000000" w:themeColor="text1"/>
          <w:spacing w:val="-1"/>
          <w:sz w:val="24"/>
          <w:szCs w:val="24"/>
        </w:rPr>
        <w:t xml:space="preserve">2.3 </w:t>
      </w:r>
      <w:r>
        <w:rPr>
          <w:rFonts w:ascii="宋体" w:hAnsi="宋体" w:hint="eastAsia"/>
          <w:color w:val="000000" w:themeColor="text1"/>
          <w:spacing w:val="-1"/>
          <w:sz w:val="24"/>
          <w:szCs w:val="24"/>
        </w:rPr>
        <w:t>交货</w:t>
      </w:r>
      <w:r>
        <w:rPr>
          <w:rFonts w:ascii="宋体" w:hAnsi="宋体"/>
          <w:color w:val="000000" w:themeColor="text1"/>
          <w:spacing w:val="-1"/>
          <w:sz w:val="24"/>
          <w:szCs w:val="24"/>
        </w:rPr>
        <w:t>期</w:t>
      </w:r>
      <w:r>
        <w:rPr>
          <w:rFonts w:ascii="宋体" w:hAnsi="宋体" w:hint="eastAsia"/>
          <w:color w:val="000000" w:themeColor="text1"/>
          <w:spacing w:val="-1"/>
          <w:sz w:val="24"/>
          <w:szCs w:val="24"/>
        </w:rPr>
        <w:t>：</w:t>
      </w:r>
      <w:r>
        <w:rPr>
          <w:rFonts w:ascii="宋体" w:hAnsi="宋体" w:hint="eastAsia"/>
          <w:color w:val="000000" w:themeColor="text1"/>
          <w:spacing w:val="-1"/>
          <w:sz w:val="24"/>
          <w:szCs w:val="24"/>
          <w:u w:val="single"/>
        </w:rPr>
        <w:t>首批风机交货期：合同签订后招标单位与中标单位根据项目情况确定，后续设备按照工程的进度供货。</w:t>
      </w:r>
      <w:r>
        <w:rPr>
          <w:rFonts w:ascii="宋体" w:hAnsi="宋体" w:hint="eastAsia"/>
          <w:color w:val="000000" w:themeColor="text1"/>
          <w:sz w:val="24"/>
          <w:szCs w:val="24"/>
          <w:u w:val="single"/>
        </w:rPr>
        <w:t>详见</w:t>
      </w:r>
      <w:r>
        <w:rPr>
          <w:rFonts w:ascii="宋体" w:hAnsi="宋体" w:cs="宋体" w:hint="eastAsia"/>
          <w:color w:val="000000" w:themeColor="text1"/>
          <w:sz w:val="24"/>
          <w:szCs w:val="24"/>
          <w:u w:val="single"/>
        </w:rPr>
        <w:t>招标文件</w:t>
      </w:r>
      <w:r>
        <w:rPr>
          <w:rFonts w:ascii="宋体" w:hAnsi="宋体" w:cs="宋体"/>
          <w:color w:val="000000" w:themeColor="text1"/>
          <w:sz w:val="24"/>
          <w:szCs w:val="24"/>
          <w:u w:val="single"/>
        </w:rPr>
        <w:t>-</w:t>
      </w:r>
      <w:r>
        <w:rPr>
          <w:rFonts w:ascii="宋体" w:hAnsi="宋体" w:hint="eastAsia"/>
          <w:color w:val="000000" w:themeColor="text1"/>
          <w:sz w:val="24"/>
          <w:szCs w:val="24"/>
          <w:u w:val="single"/>
        </w:rPr>
        <w:t>技术规范。</w:t>
      </w:r>
    </w:p>
    <w:p w14:paraId="6E5E53FE" w14:textId="77777777" w:rsidR="00CA3459" w:rsidRDefault="00CA3459" w:rsidP="00CA3459">
      <w:pPr>
        <w:tabs>
          <w:tab w:val="left" w:pos="2412"/>
        </w:tabs>
        <w:adjustRightInd w:val="0"/>
        <w:snapToGrid w:val="0"/>
        <w:spacing w:line="440" w:lineRule="exact"/>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2.4限价：</w:t>
      </w:r>
      <w:r w:rsidRPr="00B426BD">
        <w:rPr>
          <w:rFonts w:ascii="宋体" w:hAnsi="宋体" w:hint="eastAsia"/>
          <w:color w:val="000000" w:themeColor="text1"/>
          <w:sz w:val="24"/>
          <w:szCs w:val="24"/>
          <w:u w:val="single"/>
        </w:rPr>
        <w:t>2280</w:t>
      </w:r>
      <w:r>
        <w:rPr>
          <w:rFonts w:ascii="宋体" w:hAnsi="宋体" w:hint="eastAsia"/>
          <w:color w:val="000000" w:themeColor="text1"/>
          <w:sz w:val="24"/>
          <w:szCs w:val="24"/>
          <w:u w:val="single"/>
        </w:rPr>
        <w:t>元/kW</w:t>
      </w:r>
    </w:p>
    <w:p w14:paraId="33C9177C" w14:textId="77777777" w:rsidR="00CA3459" w:rsidRDefault="00CA3459" w:rsidP="00CA3459">
      <w:pPr>
        <w:tabs>
          <w:tab w:val="left" w:pos="2412"/>
        </w:tabs>
        <w:adjustRightInd w:val="0"/>
        <w:snapToGrid w:val="0"/>
        <w:spacing w:line="440" w:lineRule="exact"/>
        <w:ind w:firstLineChars="200" w:firstLine="476"/>
        <w:rPr>
          <w:rFonts w:hint="eastAsia"/>
          <w:color w:val="000000" w:themeColor="text1"/>
          <w:sz w:val="24"/>
          <w:szCs w:val="24"/>
          <w:u w:val="single"/>
        </w:rPr>
      </w:pPr>
      <w:r>
        <w:rPr>
          <w:rFonts w:ascii="宋体" w:hAnsi="宋体"/>
          <w:color w:val="000000" w:themeColor="text1"/>
          <w:spacing w:val="-1"/>
          <w:sz w:val="24"/>
          <w:szCs w:val="24"/>
        </w:rPr>
        <w:t>2.</w:t>
      </w:r>
      <w:r>
        <w:rPr>
          <w:rFonts w:ascii="宋体" w:hAnsi="宋体" w:hint="eastAsia"/>
          <w:color w:val="000000" w:themeColor="text1"/>
          <w:spacing w:val="-1"/>
          <w:sz w:val="24"/>
          <w:szCs w:val="24"/>
        </w:rPr>
        <w:t>5</w:t>
      </w:r>
      <w:r>
        <w:rPr>
          <w:rFonts w:ascii="宋体" w:hAnsi="宋体"/>
          <w:color w:val="000000" w:themeColor="text1"/>
          <w:spacing w:val="-1"/>
          <w:sz w:val="24"/>
          <w:szCs w:val="24"/>
        </w:rPr>
        <w:t xml:space="preserve"> </w:t>
      </w:r>
      <w:r>
        <w:rPr>
          <w:rFonts w:ascii="宋体" w:hAnsi="宋体" w:hint="eastAsia"/>
          <w:color w:val="000000" w:themeColor="text1"/>
          <w:spacing w:val="-1"/>
          <w:sz w:val="24"/>
          <w:szCs w:val="24"/>
        </w:rPr>
        <w:t>招标范围</w:t>
      </w:r>
      <w:r>
        <w:rPr>
          <w:rFonts w:hint="eastAsia"/>
          <w:color w:val="000000" w:themeColor="text1"/>
          <w:spacing w:val="-1"/>
          <w:sz w:val="24"/>
          <w:szCs w:val="24"/>
        </w:rPr>
        <w:t>：</w:t>
      </w:r>
      <w:r>
        <w:rPr>
          <w:rFonts w:hint="eastAsia"/>
          <w:color w:val="000000" w:themeColor="text1"/>
          <w:sz w:val="24"/>
          <w:szCs w:val="24"/>
          <w:u w:val="single"/>
        </w:rPr>
        <w:t>具体</w:t>
      </w:r>
      <w:r>
        <w:rPr>
          <w:color w:val="000000" w:themeColor="text1"/>
          <w:spacing w:val="-3"/>
          <w:sz w:val="24"/>
          <w:szCs w:val="24"/>
          <w:u w:val="single"/>
        </w:rPr>
        <w:t>采</w:t>
      </w:r>
      <w:r>
        <w:rPr>
          <w:color w:val="000000" w:themeColor="text1"/>
          <w:spacing w:val="-1"/>
          <w:sz w:val="24"/>
          <w:szCs w:val="24"/>
          <w:u w:val="single"/>
        </w:rPr>
        <w:t>购</w:t>
      </w:r>
      <w:r>
        <w:rPr>
          <w:color w:val="000000" w:themeColor="text1"/>
          <w:spacing w:val="-3"/>
          <w:sz w:val="24"/>
          <w:szCs w:val="24"/>
          <w:u w:val="single"/>
        </w:rPr>
        <w:t>设</w:t>
      </w:r>
      <w:r>
        <w:rPr>
          <w:color w:val="000000" w:themeColor="text1"/>
          <w:sz w:val="24"/>
          <w:szCs w:val="24"/>
          <w:u w:val="single"/>
        </w:rPr>
        <w:t>备</w:t>
      </w:r>
      <w:r>
        <w:rPr>
          <w:color w:val="000000" w:themeColor="text1"/>
          <w:spacing w:val="-3"/>
          <w:sz w:val="24"/>
          <w:szCs w:val="24"/>
          <w:u w:val="single"/>
        </w:rPr>
        <w:t>的</w:t>
      </w:r>
      <w:r>
        <w:rPr>
          <w:color w:val="000000" w:themeColor="text1"/>
          <w:sz w:val="24"/>
          <w:szCs w:val="24"/>
          <w:u w:val="single"/>
        </w:rPr>
        <w:t>名</w:t>
      </w:r>
      <w:r>
        <w:rPr>
          <w:color w:val="000000" w:themeColor="text1"/>
          <w:spacing w:val="-3"/>
          <w:sz w:val="24"/>
          <w:szCs w:val="24"/>
          <w:u w:val="single"/>
        </w:rPr>
        <w:t>称</w:t>
      </w:r>
      <w:r>
        <w:rPr>
          <w:color w:val="000000" w:themeColor="text1"/>
          <w:sz w:val="24"/>
          <w:szCs w:val="24"/>
          <w:u w:val="single"/>
        </w:rPr>
        <w:t>、</w:t>
      </w:r>
      <w:r>
        <w:rPr>
          <w:color w:val="000000" w:themeColor="text1"/>
          <w:spacing w:val="-3"/>
          <w:sz w:val="24"/>
          <w:szCs w:val="24"/>
          <w:u w:val="single"/>
        </w:rPr>
        <w:t>数</w:t>
      </w:r>
      <w:r>
        <w:rPr>
          <w:color w:val="000000" w:themeColor="text1"/>
          <w:sz w:val="24"/>
          <w:szCs w:val="24"/>
          <w:u w:val="single"/>
        </w:rPr>
        <w:t>量、</w:t>
      </w:r>
      <w:r>
        <w:rPr>
          <w:color w:val="000000" w:themeColor="text1"/>
          <w:spacing w:val="-3"/>
          <w:sz w:val="24"/>
          <w:szCs w:val="24"/>
          <w:u w:val="single"/>
        </w:rPr>
        <w:t>技</w:t>
      </w:r>
      <w:r>
        <w:rPr>
          <w:color w:val="000000" w:themeColor="text1"/>
          <w:sz w:val="24"/>
          <w:szCs w:val="24"/>
          <w:u w:val="single"/>
        </w:rPr>
        <w:t>术</w:t>
      </w:r>
      <w:r>
        <w:rPr>
          <w:color w:val="000000" w:themeColor="text1"/>
          <w:spacing w:val="-3"/>
          <w:sz w:val="24"/>
          <w:szCs w:val="24"/>
          <w:u w:val="single"/>
        </w:rPr>
        <w:t>规</w:t>
      </w:r>
      <w:r>
        <w:rPr>
          <w:color w:val="000000" w:themeColor="text1"/>
          <w:sz w:val="24"/>
          <w:szCs w:val="24"/>
          <w:u w:val="single"/>
        </w:rPr>
        <w:t>格，详见下表</w:t>
      </w:r>
      <w:r>
        <w:rPr>
          <w:rFonts w:hint="eastAsia"/>
          <w:color w:val="000000" w:themeColor="text1"/>
          <w:sz w:val="24"/>
          <w:szCs w:val="24"/>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244"/>
        <w:gridCol w:w="1207"/>
        <w:gridCol w:w="5528"/>
        <w:gridCol w:w="1162"/>
      </w:tblGrid>
      <w:tr w:rsidR="00CA3459" w14:paraId="21259651" w14:textId="77777777" w:rsidTr="00772C1C">
        <w:trPr>
          <w:trHeight w:val="612"/>
          <w:tblHeader/>
          <w:jc w:val="center"/>
        </w:trPr>
        <w:tc>
          <w:tcPr>
            <w:tcW w:w="305" w:type="pct"/>
            <w:vAlign w:val="center"/>
          </w:tcPr>
          <w:p w14:paraId="4496AC37" w14:textId="77777777" w:rsidR="00CA3459" w:rsidRDefault="00CA3459" w:rsidP="00772C1C">
            <w:pPr>
              <w:snapToGrid w:val="0"/>
              <w:jc w:val="center"/>
              <w:rPr>
                <w:rFonts w:ascii="宋体" w:hAnsi="宋体" w:hint="eastAsia"/>
                <w:b/>
                <w:color w:val="000000" w:themeColor="text1"/>
                <w:spacing w:val="-6"/>
                <w:sz w:val="22"/>
              </w:rPr>
            </w:pPr>
            <w:r>
              <w:rPr>
                <w:rFonts w:hint="eastAsia"/>
                <w:b/>
                <w:color w:val="000000" w:themeColor="text1"/>
                <w:spacing w:val="-6"/>
                <w:lang w:bidi="ar"/>
              </w:rPr>
              <w:t>标段</w:t>
            </w:r>
          </w:p>
        </w:tc>
        <w:tc>
          <w:tcPr>
            <w:tcW w:w="639" w:type="pct"/>
            <w:vAlign w:val="center"/>
          </w:tcPr>
          <w:p w14:paraId="63598E59" w14:textId="77777777" w:rsidR="00CA3459" w:rsidRDefault="00CA3459" w:rsidP="00772C1C">
            <w:pPr>
              <w:snapToGrid w:val="0"/>
              <w:jc w:val="center"/>
              <w:rPr>
                <w:rFonts w:ascii="宋体" w:hAnsi="宋体" w:hint="eastAsia"/>
                <w:b/>
                <w:color w:val="000000" w:themeColor="text1"/>
                <w:spacing w:val="-6"/>
                <w:sz w:val="22"/>
              </w:rPr>
            </w:pPr>
            <w:r>
              <w:rPr>
                <w:rFonts w:ascii="宋体" w:hAnsi="宋体" w:hint="eastAsia"/>
                <w:b/>
                <w:color w:val="000000" w:themeColor="text1"/>
                <w:spacing w:val="-6"/>
                <w:sz w:val="22"/>
              </w:rPr>
              <w:t>项目</w:t>
            </w:r>
          </w:p>
          <w:p w14:paraId="7DB6DA66" w14:textId="77777777" w:rsidR="00CA3459" w:rsidRDefault="00CA3459" w:rsidP="00772C1C">
            <w:pPr>
              <w:snapToGrid w:val="0"/>
              <w:jc w:val="center"/>
              <w:rPr>
                <w:rFonts w:hint="eastAsia"/>
                <w:b/>
                <w:color w:val="000000" w:themeColor="text1"/>
                <w:spacing w:val="-6"/>
              </w:rPr>
            </w:pPr>
            <w:r>
              <w:rPr>
                <w:rFonts w:ascii="宋体" w:hAnsi="宋体" w:hint="eastAsia"/>
                <w:b/>
                <w:color w:val="000000" w:themeColor="text1"/>
                <w:spacing w:val="-6"/>
                <w:sz w:val="22"/>
              </w:rPr>
              <w:t>名称</w:t>
            </w:r>
          </w:p>
        </w:tc>
        <w:tc>
          <w:tcPr>
            <w:tcW w:w="620" w:type="pct"/>
            <w:vAlign w:val="center"/>
          </w:tcPr>
          <w:p w14:paraId="6AE574BC" w14:textId="77777777" w:rsidR="00CA3459" w:rsidRDefault="00CA3459" w:rsidP="00772C1C">
            <w:pPr>
              <w:snapToGrid w:val="0"/>
              <w:jc w:val="center"/>
              <w:rPr>
                <w:rFonts w:hint="eastAsia"/>
                <w:b/>
                <w:color w:val="000000" w:themeColor="text1"/>
                <w:spacing w:val="-6"/>
              </w:rPr>
            </w:pPr>
            <w:r>
              <w:rPr>
                <w:rFonts w:ascii="宋体" w:hAnsi="宋体" w:hint="eastAsia"/>
                <w:b/>
                <w:color w:val="000000" w:themeColor="text1"/>
                <w:spacing w:val="-6"/>
                <w:sz w:val="22"/>
              </w:rPr>
              <w:t>项目装机</w:t>
            </w:r>
          </w:p>
          <w:p w14:paraId="7FBC4FE5" w14:textId="77777777" w:rsidR="00CA3459" w:rsidRDefault="00CA3459" w:rsidP="00772C1C">
            <w:pPr>
              <w:snapToGrid w:val="0"/>
              <w:jc w:val="center"/>
              <w:rPr>
                <w:rFonts w:hint="eastAsia"/>
                <w:b/>
                <w:color w:val="000000" w:themeColor="text1"/>
                <w:spacing w:val="-6"/>
              </w:rPr>
            </w:pPr>
            <w:r>
              <w:rPr>
                <w:rFonts w:ascii="宋体" w:hAnsi="宋体" w:hint="eastAsia"/>
                <w:b/>
                <w:color w:val="000000" w:themeColor="text1"/>
                <w:spacing w:val="-6"/>
                <w:sz w:val="22"/>
              </w:rPr>
              <w:t>（MW）</w:t>
            </w:r>
          </w:p>
        </w:tc>
        <w:tc>
          <w:tcPr>
            <w:tcW w:w="2839" w:type="pct"/>
            <w:vAlign w:val="center"/>
          </w:tcPr>
          <w:p w14:paraId="76521147" w14:textId="77777777" w:rsidR="00CA3459" w:rsidRDefault="00CA3459" w:rsidP="00772C1C">
            <w:pPr>
              <w:snapToGrid w:val="0"/>
              <w:jc w:val="center"/>
              <w:rPr>
                <w:rFonts w:hint="eastAsia"/>
                <w:b/>
                <w:color w:val="000000" w:themeColor="text1"/>
                <w:spacing w:val="-6"/>
              </w:rPr>
            </w:pPr>
            <w:r>
              <w:rPr>
                <w:rFonts w:ascii="宋体" w:hAnsi="宋体" w:hint="eastAsia"/>
                <w:b/>
                <w:color w:val="000000" w:themeColor="text1"/>
                <w:spacing w:val="-6"/>
                <w:sz w:val="22"/>
              </w:rPr>
              <w:t>风机规格</w:t>
            </w:r>
          </w:p>
        </w:tc>
        <w:tc>
          <w:tcPr>
            <w:tcW w:w="597" w:type="pct"/>
            <w:vAlign w:val="center"/>
          </w:tcPr>
          <w:p w14:paraId="456DD232" w14:textId="77777777" w:rsidR="00CA3459" w:rsidRDefault="00CA3459" w:rsidP="00772C1C">
            <w:pPr>
              <w:snapToGrid w:val="0"/>
              <w:jc w:val="center"/>
              <w:rPr>
                <w:rFonts w:ascii="宋体" w:hAnsi="宋体" w:hint="eastAsia"/>
                <w:b/>
                <w:color w:val="000000" w:themeColor="text1"/>
                <w:spacing w:val="-6"/>
                <w:sz w:val="22"/>
              </w:rPr>
            </w:pPr>
            <w:r>
              <w:rPr>
                <w:rFonts w:ascii="宋体" w:hAnsi="宋体" w:hint="eastAsia"/>
                <w:b/>
                <w:color w:val="000000" w:themeColor="text1"/>
                <w:spacing w:val="-6"/>
                <w:sz w:val="22"/>
              </w:rPr>
              <w:t>是否含塔筒</w:t>
            </w:r>
          </w:p>
        </w:tc>
      </w:tr>
      <w:tr w:rsidR="00CA3459" w14:paraId="3025D814" w14:textId="77777777" w:rsidTr="00772C1C">
        <w:trPr>
          <w:trHeight w:val="2905"/>
          <w:jc w:val="center"/>
        </w:trPr>
        <w:tc>
          <w:tcPr>
            <w:tcW w:w="305" w:type="pct"/>
            <w:vAlign w:val="center"/>
          </w:tcPr>
          <w:p w14:paraId="3A046636" w14:textId="77777777" w:rsidR="00CA3459" w:rsidRDefault="00CA3459" w:rsidP="00772C1C">
            <w:pPr>
              <w:widowControl/>
              <w:jc w:val="center"/>
              <w:rPr>
                <w:rFonts w:ascii="宋体" w:hAnsi="宋体" w:cs="宋体" w:hint="eastAsia"/>
                <w:color w:val="000000" w:themeColor="text1"/>
                <w:sz w:val="22"/>
              </w:rPr>
            </w:pPr>
            <w:r>
              <w:rPr>
                <w:rFonts w:ascii="宋体" w:hAnsi="宋体" w:cs="宋体" w:hint="eastAsia"/>
                <w:color w:val="000000" w:themeColor="text1"/>
                <w:sz w:val="22"/>
              </w:rPr>
              <w:t>1</w:t>
            </w:r>
          </w:p>
        </w:tc>
        <w:tc>
          <w:tcPr>
            <w:tcW w:w="639" w:type="pct"/>
            <w:vAlign w:val="center"/>
          </w:tcPr>
          <w:p w14:paraId="55D1F5B7" w14:textId="77777777" w:rsidR="00CA3459" w:rsidRDefault="00CA3459" w:rsidP="00772C1C">
            <w:pPr>
              <w:widowControl/>
              <w:spacing w:line="360" w:lineRule="auto"/>
              <w:jc w:val="left"/>
              <w:rPr>
                <w:rFonts w:ascii="宋体" w:hAnsi="宋体" w:cs="宋体" w:hint="eastAsia"/>
                <w:color w:val="000000" w:themeColor="text1"/>
                <w:sz w:val="22"/>
              </w:rPr>
            </w:pPr>
            <w:r>
              <w:rPr>
                <w:rFonts w:ascii="宋体" w:hAnsi="宋体" w:hint="eastAsia"/>
                <w:color w:val="000000" w:themeColor="text1"/>
                <w:sz w:val="22"/>
              </w:rPr>
              <w:t>惠水县摆金岗度一、二期风电场项目风力发电机组及其附属设备（含塔筒）采购</w:t>
            </w:r>
          </w:p>
        </w:tc>
        <w:tc>
          <w:tcPr>
            <w:tcW w:w="620" w:type="pct"/>
            <w:vAlign w:val="center"/>
          </w:tcPr>
          <w:p w14:paraId="72CC4DFC" w14:textId="77777777" w:rsidR="00CA3459" w:rsidRDefault="00CA3459" w:rsidP="00772C1C">
            <w:pPr>
              <w:widowControl/>
              <w:jc w:val="center"/>
              <w:rPr>
                <w:rFonts w:ascii="宋体" w:hAnsi="宋体" w:cs="宋体" w:hint="eastAsia"/>
                <w:color w:val="000000" w:themeColor="text1"/>
                <w:sz w:val="22"/>
              </w:rPr>
            </w:pPr>
            <w:r>
              <w:rPr>
                <w:rFonts w:ascii="宋体" w:hAnsi="宋体" w:cs="宋体" w:hint="eastAsia"/>
                <w:sz w:val="22"/>
              </w:rPr>
              <w:t>≤225MW</w:t>
            </w:r>
          </w:p>
        </w:tc>
        <w:tc>
          <w:tcPr>
            <w:tcW w:w="2839" w:type="pct"/>
            <w:vAlign w:val="center"/>
          </w:tcPr>
          <w:p w14:paraId="22D8BAF4" w14:textId="77777777" w:rsidR="00CA3459" w:rsidRDefault="00CA3459" w:rsidP="00772C1C">
            <w:pPr>
              <w:spacing w:line="360" w:lineRule="auto"/>
              <w:jc w:val="left"/>
              <w:rPr>
                <w:rFonts w:ascii="宋体" w:hAnsi="宋体" w:cs="宋体" w:hint="eastAsia"/>
                <w:sz w:val="22"/>
              </w:rPr>
            </w:pPr>
            <w:r>
              <w:rPr>
                <w:rFonts w:ascii="宋体" w:hAnsi="宋体" w:cs="宋体" w:hint="eastAsia"/>
                <w:sz w:val="22"/>
              </w:rPr>
              <w:t>供货范围包括风力发电机组(含中央监控和远程监测等系统)、专用吊具厂家免费提供3套便于现场吊装作业，专用工具以和消耗品及相关服务等。</w:t>
            </w:r>
          </w:p>
          <w:p w14:paraId="6F88E699" w14:textId="77777777" w:rsidR="00CA3459" w:rsidRDefault="00CA3459" w:rsidP="00772C1C">
            <w:pPr>
              <w:spacing w:line="360" w:lineRule="auto"/>
              <w:jc w:val="left"/>
              <w:rPr>
                <w:rFonts w:ascii="宋体" w:hAnsi="宋体" w:cs="宋体" w:hint="eastAsia"/>
                <w:sz w:val="22"/>
              </w:rPr>
            </w:pPr>
            <w:r>
              <w:rPr>
                <w:rFonts w:ascii="宋体" w:hAnsi="宋体" w:cs="宋体" w:hint="eastAsia"/>
                <w:sz w:val="22"/>
              </w:rPr>
              <w:t>本项目招标机型为：</w:t>
            </w:r>
            <w:r>
              <w:rPr>
                <w:rFonts w:ascii="宋体" w:hAnsi="宋体" w:cs="宋体"/>
                <w:sz w:val="22"/>
              </w:rPr>
              <w:t>扫风面积</w:t>
            </w:r>
            <w:r>
              <w:rPr>
                <w:rFonts w:ascii="宋体" w:hAnsi="宋体" w:cs="宋体" w:hint="eastAsia"/>
                <w:sz w:val="22"/>
              </w:rPr>
              <w:t>不低于</w:t>
            </w:r>
            <w:r>
              <w:rPr>
                <w:rFonts w:ascii="宋体" w:hAnsi="宋体" w:cs="宋体"/>
                <w:sz w:val="22"/>
              </w:rPr>
              <w:t>5.9㎡/kW，由投标人提供机型，水平轴、三叶片、上风向、常温、并网型风电机组，采用变桨变速调节功率方式</w:t>
            </w:r>
            <w:r>
              <w:rPr>
                <w:rFonts w:ascii="宋体" w:hAnsi="宋体" w:cs="宋体" w:hint="eastAsia"/>
                <w:sz w:val="22"/>
              </w:rPr>
              <w:t>。</w:t>
            </w:r>
          </w:p>
          <w:p w14:paraId="7203721E" w14:textId="77777777" w:rsidR="00CA3459" w:rsidRDefault="00CA3459" w:rsidP="00772C1C">
            <w:pPr>
              <w:spacing w:line="360" w:lineRule="auto"/>
              <w:jc w:val="left"/>
              <w:rPr>
                <w:rFonts w:ascii="宋体" w:hAnsi="宋体" w:cs="宋体" w:hint="eastAsia"/>
                <w:sz w:val="22"/>
              </w:rPr>
            </w:pPr>
            <w:r>
              <w:rPr>
                <w:rFonts w:ascii="宋体" w:hAnsi="宋体" w:cs="宋体" w:hint="eastAsia"/>
                <w:sz w:val="22"/>
              </w:rPr>
              <w:t>叶轮直径：220m及以上(须满足风机安全等级要求)。</w:t>
            </w:r>
          </w:p>
          <w:p w14:paraId="093DD087" w14:textId="77777777" w:rsidR="00CA3459" w:rsidRDefault="00CA3459" w:rsidP="00772C1C">
            <w:pPr>
              <w:spacing w:line="360" w:lineRule="auto"/>
              <w:jc w:val="left"/>
              <w:rPr>
                <w:rFonts w:ascii="宋体" w:hAnsi="宋体" w:cs="宋体" w:hint="eastAsia"/>
                <w:sz w:val="22"/>
              </w:rPr>
            </w:pPr>
            <w:r>
              <w:rPr>
                <w:rFonts w:ascii="宋体" w:hAnsi="宋体" w:cs="宋体" w:hint="eastAsia"/>
                <w:sz w:val="22"/>
              </w:rPr>
              <w:t>本项目全部机组采用双TRB轴承，要求投标人提供专题报告。</w:t>
            </w:r>
          </w:p>
          <w:p w14:paraId="2375869D" w14:textId="77777777" w:rsidR="00CA3459" w:rsidRDefault="00CA3459" w:rsidP="00772C1C">
            <w:pPr>
              <w:spacing w:line="360" w:lineRule="auto"/>
              <w:jc w:val="left"/>
              <w:rPr>
                <w:rFonts w:ascii="宋体" w:hAnsi="宋体" w:cs="宋体" w:hint="eastAsia"/>
                <w:sz w:val="22"/>
              </w:rPr>
            </w:pPr>
            <w:r>
              <w:rPr>
                <w:rFonts w:ascii="宋体" w:hAnsi="宋体" w:cs="宋体" w:hint="eastAsia"/>
                <w:sz w:val="22"/>
              </w:rPr>
              <w:t>轮毂高度：160m及以上。</w:t>
            </w:r>
          </w:p>
          <w:p w14:paraId="6EB9F805" w14:textId="77777777" w:rsidR="00CA3459" w:rsidRDefault="00CA3459" w:rsidP="00772C1C">
            <w:pPr>
              <w:spacing w:line="360" w:lineRule="auto"/>
              <w:jc w:val="left"/>
              <w:rPr>
                <w:rFonts w:ascii="宋体" w:hAnsi="宋体" w:cs="宋体" w:hint="eastAsia"/>
                <w:sz w:val="22"/>
              </w:rPr>
            </w:pPr>
            <w:r>
              <w:rPr>
                <w:rFonts w:ascii="宋体" w:hAnsi="宋体" w:cs="宋体"/>
                <w:sz w:val="22"/>
              </w:rPr>
              <w:lastRenderedPageBreak/>
              <w:t>卖方可结合风电场各机位风资源情况，采用非同等容量机型的不同叶片长度、不同塔筒高度的混排方案（本项目如采纳不同机型的混排方案，混排投标机型、塔筒高度等不超过二种）卖方机组轮毂高度、叶片直径、叶片距地最低距离等能够满足安全性要求。</w:t>
            </w:r>
          </w:p>
          <w:p w14:paraId="6F6CC07D" w14:textId="77777777" w:rsidR="00CA3459" w:rsidRDefault="00CA3459" w:rsidP="00772C1C">
            <w:pPr>
              <w:spacing w:line="360" w:lineRule="auto"/>
              <w:jc w:val="left"/>
              <w:rPr>
                <w:rFonts w:ascii="仿宋_GB2312" w:eastAsia="仿宋_GB2312" w:hAnsi="仿宋_GB2312" w:cs="仿宋_GB2312" w:hint="eastAsia"/>
                <w:color w:val="000000" w:themeColor="text1"/>
                <w:sz w:val="22"/>
              </w:rPr>
            </w:pPr>
            <w:r>
              <w:rPr>
                <w:rFonts w:ascii="宋体" w:hAnsi="宋体" w:cs="宋体" w:hint="eastAsia"/>
                <w:sz w:val="22"/>
              </w:rPr>
              <w:t>卖方应提供全新制造、技术先进、性能稳定、安全可靠、包装完整的成套并网型风力发电机组及相关服务，并提供质保期服务。</w:t>
            </w:r>
          </w:p>
        </w:tc>
        <w:tc>
          <w:tcPr>
            <w:tcW w:w="597" w:type="pct"/>
            <w:vAlign w:val="center"/>
          </w:tcPr>
          <w:p w14:paraId="3A21722C" w14:textId="77777777" w:rsidR="00CA3459" w:rsidRDefault="00CA3459" w:rsidP="00772C1C">
            <w:pPr>
              <w:widowControl/>
              <w:spacing w:line="440" w:lineRule="exact"/>
              <w:jc w:val="center"/>
              <w:rPr>
                <w:rFonts w:ascii="宋体" w:hAnsi="宋体" w:cs="宋体" w:hint="eastAsia"/>
                <w:color w:val="000000" w:themeColor="text1"/>
                <w:sz w:val="22"/>
              </w:rPr>
            </w:pPr>
            <w:r>
              <w:rPr>
                <w:rFonts w:ascii="宋体" w:hAnsi="宋体" w:hint="eastAsia"/>
                <w:bCs/>
                <w:color w:val="000000" w:themeColor="text1"/>
                <w:spacing w:val="-6"/>
                <w:sz w:val="22"/>
              </w:rPr>
              <w:lastRenderedPageBreak/>
              <w:t>含钢、混塔架</w:t>
            </w:r>
          </w:p>
        </w:tc>
      </w:tr>
    </w:tbl>
    <w:p w14:paraId="36DF45CB" w14:textId="77777777" w:rsidR="00CA3459" w:rsidRDefault="00CA3459" w:rsidP="00CA3459">
      <w:pPr>
        <w:tabs>
          <w:tab w:val="left" w:pos="2412"/>
        </w:tabs>
        <w:adjustRightInd w:val="0"/>
        <w:snapToGrid w:val="0"/>
        <w:spacing w:line="440" w:lineRule="exact"/>
        <w:ind w:firstLineChars="200" w:firstLine="482"/>
        <w:rPr>
          <w:rFonts w:hint="eastAsia"/>
          <w:b/>
          <w:color w:val="000000" w:themeColor="text1"/>
          <w:sz w:val="24"/>
          <w:szCs w:val="24"/>
        </w:rPr>
      </w:pPr>
      <w:r>
        <w:rPr>
          <w:rFonts w:hint="eastAsia"/>
          <w:b/>
          <w:color w:val="000000" w:themeColor="text1"/>
          <w:sz w:val="24"/>
          <w:szCs w:val="24"/>
        </w:rPr>
        <w:t>具体参数、机型</w:t>
      </w:r>
      <w:r>
        <w:rPr>
          <w:b/>
          <w:color w:val="000000" w:themeColor="text1"/>
          <w:sz w:val="24"/>
          <w:szCs w:val="24"/>
        </w:rPr>
        <w:t>要求及工期等</w:t>
      </w:r>
      <w:r>
        <w:rPr>
          <w:rFonts w:hint="eastAsia"/>
          <w:b/>
          <w:color w:val="000000" w:themeColor="text1"/>
          <w:sz w:val="24"/>
          <w:szCs w:val="24"/>
        </w:rPr>
        <w:t>详见技术规范书，</w:t>
      </w:r>
      <w:r>
        <w:rPr>
          <w:b/>
          <w:color w:val="000000" w:themeColor="text1"/>
          <w:sz w:val="24"/>
          <w:szCs w:val="24"/>
        </w:rPr>
        <w:t>以技术规范书为准</w:t>
      </w:r>
      <w:r>
        <w:rPr>
          <w:rFonts w:hint="eastAsia"/>
          <w:b/>
          <w:color w:val="000000" w:themeColor="text1"/>
          <w:sz w:val="24"/>
          <w:szCs w:val="24"/>
        </w:rPr>
        <w:t>。</w:t>
      </w:r>
    </w:p>
    <w:p w14:paraId="2E853E03" w14:textId="77777777" w:rsidR="00CA3459" w:rsidRDefault="00CA3459" w:rsidP="00CA3459">
      <w:pPr>
        <w:tabs>
          <w:tab w:val="left" w:pos="2412"/>
        </w:tabs>
        <w:adjustRightInd w:val="0"/>
        <w:snapToGrid w:val="0"/>
        <w:spacing w:line="440" w:lineRule="exact"/>
        <w:ind w:firstLineChars="200" w:firstLine="476"/>
        <w:rPr>
          <w:rFonts w:ascii="宋体" w:hAnsi="宋体" w:hint="eastAsia"/>
          <w:color w:val="000000" w:themeColor="text1"/>
          <w:spacing w:val="-1"/>
          <w:sz w:val="24"/>
          <w:szCs w:val="24"/>
        </w:rPr>
      </w:pPr>
      <w:r>
        <w:rPr>
          <w:rFonts w:ascii="宋体" w:hAnsi="宋体" w:hint="eastAsia"/>
          <w:color w:val="000000" w:themeColor="text1"/>
          <w:spacing w:val="-1"/>
          <w:sz w:val="24"/>
          <w:szCs w:val="24"/>
        </w:rPr>
        <w:t>2.5</w:t>
      </w:r>
      <w:r>
        <w:rPr>
          <w:rFonts w:ascii="宋体" w:hAnsi="宋体"/>
          <w:color w:val="000000" w:themeColor="text1"/>
          <w:spacing w:val="-1"/>
          <w:sz w:val="24"/>
          <w:szCs w:val="24"/>
        </w:rPr>
        <w:t xml:space="preserve"> </w:t>
      </w:r>
      <w:r>
        <w:rPr>
          <w:rFonts w:ascii="宋体" w:hAnsi="宋体" w:hint="eastAsia"/>
          <w:color w:val="000000" w:themeColor="text1"/>
          <w:spacing w:val="-1"/>
          <w:sz w:val="24"/>
          <w:szCs w:val="24"/>
        </w:rPr>
        <w:t>推荐原则：</w:t>
      </w:r>
    </w:p>
    <w:p w14:paraId="48A8B495" w14:textId="77777777" w:rsidR="00CA3459" w:rsidRDefault="00CA3459" w:rsidP="00CA3459">
      <w:pPr>
        <w:tabs>
          <w:tab w:val="left" w:pos="2412"/>
        </w:tabs>
        <w:adjustRightInd w:val="0"/>
        <w:snapToGrid w:val="0"/>
        <w:spacing w:line="440" w:lineRule="exact"/>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评标委员会根据商务、技术、价格、专项附加得分计算最终得分，按最终得分由高到低顺序推荐1-3名中标候选人，但投标报价低于其成本的除外。最终得分相同时，以投标报价低的优先；投标报价也相同时，以技术得分高的优先；如果技术得分也相同，由评标委员会按少数服从多数的原则确定中标候选人顺序。</w:t>
      </w:r>
    </w:p>
    <w:p w14:paraId="0B249A83" w14:textId="77777777" w:rsidR="00CA3459" w:rsidRDefault="00CA3459" w:rsidP="00CA3459">
      <w:pPr>
        <w:tabs>
          <w:tab w:val="left" w:pos="2412"/>
        </w:tabs>
        <w:adjustRightInd w:val="0"/>
        <w:snapToGrid w:val="0"/>
        <w:spacing w:line="440" w:lineRule="exact"/>
        <w:ind w:firstLineChars="200" w:firstLine="480"/>
        <w:rPr>
          <w:rFonts w:ascii="宋体" w:hAnsi="宋体" w:hint="eastAsia"/>
          <w:color w:val="000000" w:themeColor="text1"/>
          <w:sz w:val="24"/>
          <w:szCs w:val="24"/>
        </w:rPr>
      </w:pPr>
      <w:r>
        <w:rPr>
          <w:rFonts w:ascii="宋体" w:hAnsi="宋体"/>
          <w:color w:val="000000" w:themeColor="text1"/>
          <w:sz w:val="24"/>
          <w:szCs w:val="24"/>
        </w:rPr>
        <w:t>2.6 交</w:t>
      </w:r>
      <w:r>
        <w:rPr>
          <w:rFonts w:ascii="宋体" w:hAnsi="宋体"/>
          <w:color w:val="000000" w:themeColor="text1"/>
          <w:spacing w:val="-3"/>
          <w:sz w:val="24"/>
          <w:szCs w:val="24"/>
        </w:rPr>
        <w:t>货</w:t>
      </w:r>
      <w:r>
        <w:rPr>
          <w:rFonts w:ascii="宋体" w:hAnsi="宋体"/>
          <w:color w:val="000000" w:themeColor="text1"/>
          <w:sz w:val="24"/>
          <w:szCs w:val="24"/>
        </w:rPr>
        <w:t>地</w:t>
      </w:r>
      <w:r>
        <w:rPr>
          <w:rFonts w:ascii="宋体" w:hAnsi="宋体"/>
          <w:color w:val="000000" w:themeColor="text1"/>
          <w:spacing w:val="-3"/>
          <w:sz w:val="24"/>
          <w:szCs w:val="24"/>
        </w:rPr>
        <w:t>点</w:t>
      </w:r>
      <w:r>
        <w:rPr>
          <w:rFonts w:ascii="宋体" w:hAnsi="宋体" w:hint="eastAsia"/>
          <w:color w:val="000000" w:themeColor="text1"/>
          <w:spacing w:val="-3"/>
          <w:sz w:val="24"/>
          <w:szCs w:val="24"/>
        </w:rPr>
        <w:t>：风电场指定机位点，</w:t>
      </w:r>
      <w:r>
        <w:rPr>
          <w:rFonts w:ascii="宋体" w:hAnsi="宋体"/>
          <w:color w:val="000000" w:themeColor="text1"/>
          <w:spacing w:val="-3"/>
          <w:sz w:val="24"/>
          <w:szCs w:val="24"/>
        </w:rPr>
        <w:t>详见技术规范书。</w:t>
      </w:r>
    </w:p>
    <w:p w14:paraId="16485A06" w14:textId="77777777" w:rsidR="00CA3459" w:rsidRDefault="00CA3459" w:rsidP="00CA3459">
      <w:pPr>
        <w:tabs>
          <w:tab w:val="left" w:pos="2412"/>
        </w:tabs>
        <w:adjustRightInd w:val="0"/>
        <w:snapToGrid w:val="0"/>
        <w:spacing w:line="440" w:lineRule="exact"/>
        <w:ind w:firstLineChars="200" w:firstLine="480"/>
        <w:rPr>
          <w:rFonts w:ascii="宋体" w:hAnsi="宋体" w:hint="eastAsia"/>
          <w:color w:val="000000" w:themeColor="text1"/>
          <w:sz w:val="24"/>
          <w:szCs w:val="24"/>
          <w:u w:val="single"/>
        </w:rPr>
      </w:pPr>
      <w:r>
        <w:rPr>
          <w:rFonts w:ascii="宋体" w:hAnsi="宋体"/>
          <w:color w:val="000000" w:themeColor="text1"/>
          <w:sz w:val="24"/>
          <w:szCs w:val="24"/>
        </w:rPr>
        <w:t>2.7 交</w:t>
      </w:r>
      <w:r>
        <w:rPr>
          <w:rFonts w:ascii="宋体" w:hAnsi="宋体"/>
          <w:color w:val="000000" w:themeColor="text1"/>
          <w:spacing w:val="-3"/>
          <w:sz w:val="24"/>
          <w:szCs w:val="24"/>
        </w:rPr>
        <w:t>货</w:t>
      </w:r>
      <w:r>
        <w:rPr>
          <w:rFonts w:ascii="宋体" w:hAnsi="宋体"/>
          <w:color w:val="000000" w:themeColor="text1"/>
          <w:sz w:val="24"/>
          <w:szCs w:val="24"/>
        </w:rPr>
        <w:t>期</w:t>
      </w:r>
      <w:r>
        <w:rPr>
          <w:rFonts w:ascii="宋体" w:hAnsi="宋体" w:hint="eastAsia"/>
          <w:color w:val="000000" w:themeColor="text1"/>
          <w:sz w:val="24"/>
          <w:szCs w:val="24"/>
        </w:rPr>
        <w:t>：</w:t>
      </w:r>
      <w:r>
        <w:rPr>
          <w:rFonts w:ascii="宋体" w:hAnsi="宋体"/>
          <w:color w:val="000000" w:themeColor="text1"/>
          <w:spacing w:val="-3"/>
          <w:sz w:val="24"/>
          <w:szCs w:val="24"/>
        </w:rPr>
        <w:t>详见技术规范书。</w:t>
      </w:r>
    </w:p>
    <w:p w14:paraId="70B26820"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29" w:name="_Toc11462"/>
      <w:bookmarkStart w:id="30" w:name="_Toc1634"/>
      <w:bookmarkStart w:id="31" w:name="_Toc25916"/>
      <w:bookmarkStart w:id="32" w:name="_Toc27918"/>
      <w:bookmarkStart w:id="33" w:name="_Toc176428856"/>
      <w:bookmarkStart w:id="34" w:name="_Toc20421"/>
      <w:bookmarkStart w:id="35" w:name="_Toc18472"/>
      <w:bookmarkStart w:id="36" w:name="_Toc27517"/>
      <w:bookmarkStart w:id="37" w:name="_Toc34216526"/>
      <w:bookmarkStart w:id="38" w:name="_Toc234588533"/>
      <w:bookmarkStart w:id="39" w:name="_Toc1743865"/>
      <w:bookmarkStart w:id="40" w:name="_Toc8138767"/>
      <w:bookmarkStart w:id="41" w:name="_Toc3474774"/>
      <w:r>
        <w:rPr>
          <w:rFonts w:ascii="黑体" w:eastAsia="黑体" w:hAnsi="黑体" w:cs="Microsoft JhengHei"/>
          <w:bCs/>
          <w:color w:val="000000" w:themeColor="text1"/>
          <w:sz w:val="28"/>
          <w:szCs w:val="28"/>
        </w:rPr>
        <w:t>3. 投标人资格要求</w:t>
      </w:r>
      <w:bookmarkEnd w:id="29"/>
      <w:bookmarkEnd w:id="30"/>
      <w:bookmarkEnd w:id="31"/>
      <w:bookmarkEnd w:id="32"/>
      <w:bookmarkEnd w:id="33"/>
      <w:bookmarkEnd w:id="34"/>
      <w:bookmarkEnd w:id="35"/>
      <w:bookmarkEnd w:id="36"/>
      <w:bookmarkEnd w:id="37"/>
      <w:bookmarkEnd w:id="38"/>
      <w:bookmarkEnd w:id="39"/>
      <w:bookmarkEnd w:id="40"/>
      <w:bookmarkEnd w:id="41"/>
    </w:p>
    <w:p w14:paraId="07518C90"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color w:val="000000" w:themeColor="text1"/>
          <w:sz w:val="24"/>
          <w:szCs w:val="24"/>
        </w:rPr>
        <w:t xml:space="preserve">3.1 </w:t>
      </w:r>
      <w:r>
        <w:rPr>
          <w:rFonts w:ascii="宋体" w:hAnsi="宋体" w:hint="eastAsia"/>
          <w:color w:val="000000" w:themeColor="text1"/>
          <w:sz w:val="24"/>
          <w:szCs w:val="24"/>
        </w:rPr>
        <w:t>通用资格条件</w:t>
      </w:r>
    </w:p>
    <w:p w14:paraId="5E8A2A61"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 xml:space="preserve">.1.1 </w:t>
      </w:r>
      <w:r>
        <w:rPr>
          <w:rFonts w:ascii="宋体" w:hAnsi="宋体" w:hint="eastAsia"/>
          <w:color w:val="000000" w:themeColor="text1"/>
          <w:sz w:val="24"/>
          <w:szCs w:val="24"/>
        </w:rPr>
        <w:t>投标人为中华人民共和国境内合法注册的独立法人或其他组织，具有独立承担民事责任能力，具有独立订立合同的权利；</w:t>
      </w:r>
    </w:p>
    <w:p w14:paraId="7588C2AC"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投标人财务、信誉等方面应具备下列条件：</w:t>
      </w:r>
    </w:p>
    <w:p w14:paraId="1AA12EDB"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 没有处于被行政主管部门责令停产、停业或进入破产程序；</w:t>
      </w:r>
    </w:p>
    <w:p w14:paraId="348F5077"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(2) 没有处于行政主管部门或中碳航投新能源有限集团公司系统内单位相关文件确认的禁止投标的范围和处罚期内；</w:t>
      </w:r>
    </w:p>
    <w:p w14:paraId="790EB4F3" w14:textId="2F3E11F4" w:rsidR="00CA3459" w:rsidRDefault="00CA3459" w:rsidP="00CA3459">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(3) 近三年没有骗取中标或严重违约没有经鉴定部门认定的因其产品引起的重大及以上质量事故或重大及以上安全事故；</w:t>
      </w:r>
    </w:p>
    <w:p w14:paraId="4440D8AC"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(4) 未被市场监督管理部门在全国企业信用信息公示系统中列入经营异常名录或者严重违法企业名单；</w:t>
      </w:r>
    </w:p>
    <w:p w14:paraId="06C504D9"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lastRenderedPageBreak/>
        <w:t>(5) 未被最高人民法院在“信用中国”网站（www.creditchina.gov.cn）或各级信用信息共享平台中列入失信被执行人名单；</w:t>
      </w:r>
    </w:p>
    <w:p w14:paraId="4F579B73"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rPr>
        <w:t>(6) 法定代表人或单位负责人为同一人的两个及两个以上法人，母公司、全资子公司及其控股公司，不得在同一招标项目中同时投标。</w:t>
      </w:r>
    </w:p>
    <w:p w14:paraId="6EF36178"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color w:val="000000" w:themeColor="text1"/>
          <w:sz w:val="24"/>
          <w:szCs w:val="24"/>
        </w:rPr>
        <w:t xml:space="preserve">3.2 </w:t>
      </w:r>
      <w:r>
        <w:rPr>
          <w:rFonts w:ascii="宋体" w:hAnsi="宋体" w:hint="eastAsia"/>
          <w:color w:val="000000" w:themeColor="text1"/>
          <w:sz w:val="24"/>
          <w:szCs w:val="24"/>
        </w:rPr>
        <w:t>专用资格条件</w:t>
      </w:r>
    </w:p>
    <w:p w14:paraId="09EF1881"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3.2.1</w:t>
      </w:r>
      <w:r>
        <w:rPr>
          <w:rFonts w:ascii="宋体" w:hAnsi="宋体" w:cs="Microsoft JhengHei"/>
          <w:bCs/>
          <w:color w:val="000000" w:themeColor="text1"/>
          <w:sz w:val="24"/>
          <w:szCs w:val="24"/>
        </w:rPr>
        <w:t xml:space="preserve"> </w:t>
      </w:r>
      <w:r>
        <w:rPr>
          <w:rFonts w:ascii="宋体" w:hAnsi="宋体" w:cs="Microsoft JhengHei" w:hint="eastAsia"/>
          <w:bCs/>
          <w:color w:val="000000" w:themeColor="text1"/>
          <w:sz w:val="24"/>
          <w:szCs w:val="24"/>
        </w:rPr>
        <w:t>业绩要求（需同时满足）：</w:t>
      </w:r>
    </w:p>
    <w:p w14:paraId="348BD386"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（1）投标人须提供近3年（2023年1月1日起至投标截止日），有5M</w:t>
      </w:r>
      <w:r>
        <w:rPr>
          <w:rFonts w:ascii="宋体" w:hAnsi="宋体" w:cs="Microsoft JhengHei"/>
          <w:bCs/>
          <w:color w:val="000000" w:themeColor="text1"/>
          <w:sz w:val="24"/>
          <w:szCs w:val="24"/>
        </w:rPr>
        <w:t>W</w:t>
      </w:r>
      <w:r>
        <w:rPr>
          <w:rFonts w:ascii="宋体" w:hAnsi="宋体" w:cs="Microsoft JhengHei" w:hint="eastAsia"/>
          <w:bCs/>
          <w:color w:val="000000" w:themeColor="text1"/>
          <w:sz w:val="24"/>
          <w:szCs w:val="24"/>
        </w:rPr>
        <w:t>及以上容量等级风电机组通过试运行业绩（不含试验机和样机）；</w:t>
      </w:r>
    </w:p>
    <w:p w14:paraId="733E7A2B"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2）投标人须提供近3年（2023年1月1日起至今），有投标机型及以上容量（不含试验机和样机）等级风电机组合同业绩；（业绩证明文件应能够充分反映供货合同双方名称及签章、设备名称、规格、签订日期以及通过240小时试运证明等关键内容）。</w:t>
      </w:r>
    </w:p>
    <w:p w14:paraId="3EE1B031" w14:textId="77777777" w:rsidR="00CA3459" w:rsidRDefault="00CA3459" w:rsidP="00CA3459">
      <w:pPr>
        <w:adjustRightInd w:val="0"/>
        <w:snapToGrid w:val="0"/>
        <w:spacing w:line="360" w:lineRule="auto"/>
        <w:ind w:firstLineChars="200" w:firstLine="480"/>
        <w:rPr>
          <w:rFonts w:ascii="宋体" w:hAnsi="宋体" w:cs="Microsoft JhengHei" w:hint="eastAsia"/>
          <w:b/>
          <w:color w:val="000000" w:themeColor="text1"/>
          <w:sz w:val="24"/>
          <w:szCs w:val="24"/>
        </w:rPr>
      </w:pPr>
      <w:r>
        <w:rPr>
          <w:rFonts w:ascii="宋体" w:hAnsi="宋体" w:cs="Microsoft JhengHei" w:hint="eastAsia"/>
          <w:bCs/>
          <w:color w:val="000000" w:themeColor="text1"/>
          <w:sz w:val="24"/>
          <w:szCs w:val="24"/>
        </w:rPr>
        <w:t>3.2.2</w:t>
      </w:r>
      <w:r>
        <w:rPr>
          <w:rFonts w:ascii="宋体" w:hAnsi="宋体" w:cs="Microsoft JhengHei" w:hint="eastAsia"/>
          <w:b/>
          <w:color w:val="000000" w:themeColor="text1"/>
          <w:sz w:val="24"/>
          <w:szCs w:val="24"/>
        </w:rPr>
        <w:t>资格能力要求（至少满足一项）：</w:t>
      </w:r>
    </w:p>
    <w:p w14:paraId="73312948" w14:textId="77777777" w:rsidR="00CA3459" w:rsidRDefault="00CA3459" w:rsidP="00CA3459">
      <w:pPr>
        <w:numPr>
          <w:ilvl w:val="0"/>
          <w:numId w:val="1"/>
        </w:num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投标机型已取得由国家主管部门认定的资质机构出具的整机、叶片及大部件完整型式试验证书（A证）及附页材料（须提供在该机构认证模式下的全部型式认证材料）；</w:t>
      </w:r>
    </w:p>
    <w:p w14:paraId="4009950F" w14:textId="77777777" w:rsidR="00CA3459" w:rsidRDefault="00CA3459" w:rsidP="00CA3459">
      <w:pPr>
        <w:numPr>
          <w:ilvl w:val="0"/>
          <w:numId w:val="1"/>
        </w:num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投标机型已取得电能质量报告，低电压、高低压和连续穿越能力报告，电网适应性报告，电气模型验证报告，功率特性报告，噪音报告等满足当地电网要求的试验报告；</w:t>
      </w:r>
    </w:p>
    <w:p w14:paraId="4AA83B7D" w14:textId="77777777" w:rsidR="00CA3459" w:rsidRDefault="00CA3459" w:rsidP="00CA3459">
      <w:pPr>
        <w:numPr>
          <w:ilvl w:val="0"/>
          <w:numId w:val="1"/>
        </w:num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投标人至少应提供一个投标机型整机型式认证（b证）或投标机型应至少已取得由国家主管部门认定的资质机构出具的设计认证（不含待解决项），并无条件承诺在本采购项目第一台合同设备供货前取得(1)和(2)所述材料（需同时承诺，若因无法提供导致的机组供货延误、现场窝工等由此造成的一切损失由投标方承担，并在验收款中予以扣除）。</w:t>
      </w:r>
    </w:p>
    <w:p w14:paraId="32FEF87D"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3.2.</w:t>
      </w:r>
      <w:r>
        <w:rPr>
          <w:rFonts w:ascii="宋体" w:hAnsi="宋体" w:cs="Microsoft JhengHei"/>
          <w:bCs/>
          <w:color w:val="000000" w:themeColor="text1"/>
          <w:sz w:val="24"/>
          <w:szCs w:val="24"/>
        </w:rPr>
        <w:t>3 本</w:t>
      </w:r>
      <w:r>
        <w:rPr>
          <w:rFonts w:ascii="宋体" w:hAnsi="宋体" w:cs="Microsoft JhengHei" w:hint="eastAsia"/>
          <w:bCs/>
          <w:color w:val="000000" w:themeColor="text1"/>
          <w:sz w:val="24"/>
          <w:szCs w:val="24"/>
        </w:rPr>
        <w:t>项目</w:t>
      </w:r>
      <w:r>
        <w:rPr>
          <w:rFonts w:ascii="宋体" w:hAnsi="宋体" w:cs="Microsoft JhengHei"/>
          <w:bCs/>
          <w:color w:val="000000" w:themeColor="text1"/>
          <w:sz w:val="24"/>
          <w:szCs w:val="24"/>
          <w:u w:val="single"/>
        </w:rPr>
        <w:t>允</w:t>
      </w:r>
      <w:r>
        <w:rPr>
          <w:rFonts w:ascii="宋体" w:hAnsi="宋体" w:cs="Microsoft JhengHei" w:hint="eastAsia"/>
          <w:bCs/>
          <w:color w:val="000000" w:themeColor="text1"/>
          <w:sz w:val="24"/>
          <w:szCs w:val="24"/>
          <w:u w:val="single"/>
        </w:rPr>
        <w:t>许</w:t>
      </w:r>
      <w:r>
        <w:rPr>
          <w:rFonts w:ascii="宋体" w:hAnsi="宋体" w:cs="Microsoft JhengHei" w:hint="eastAsia"/>
          <w:bCs/>
          <w:color w:val="000000" w:themeColor="text1"/>
          <w:sz w:val="24"/>
          <w:szCs w:val="24"/>
        </w:rPr>
        <w:t>联合体投标。</w:t>
      </w:r>
    </w:p>
    <w:p w14:paraId="7A8F9139"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3.2.</w:t>
      </w:r>
      <w:r>
        <w:rPr>
          <w:rFonts w:ascii="宋体" w:hAnsi="宋体" w:cs="Microsoft JhengHei"/>
          <w:bCs/>
          <w:color w:val="000000" w:themeColor="text1"/>
          <w:sz w:val="24"/>
          <w:szCs w:val="24"/>
        </w:rPr>
        <w:t xml:space="preserve">4 </w:t>
      </w:r>
      <w:r>
        <w:rPr>
          <w:rFonts w:ascii="宋体" w:hAnsi="宋体" w:cs="Microsoft JhengHei" w:hint="eastAsia"/>
          <w:bCs/>
          <w:color w:val="000000" w:themeColor="text1"/>
          <w:sz w:val="24"/>
          <w:szCs w:val="24"/>
        </w:rPr>
        <w:t>本</w:t>
      </w:r>
      <w:r>
        <w:rPr>
          <w:rFonts w:ascii="宋体" w:hAnsi="宋体" w:cs="Microsoft JhengHei"/>
          <w:bCs/>
          <w:color w:val="000000" w:themeColor="text1"/>
          <w:sz w:val="24"/>
          <w:szCs w:val="24"/>
        </w:rPr>
        <w:t>项目</w:t>
      </w:r>
      <w:r>
        <w:rPr>
          <w:rFonts w:ascii="宋体" w:hAnsi="宋体" w:cs="Microsoft JhengHei"/>
          <w:bCs/>
          <w:color w:val="000000" w:themeColor="text1"/>
          <w:sz w:val="24"/>
          <w:szCs w:val="24"/>
          <w:u w:val="single"/>
        </w:rPr>
        <w:t>接受</w:t>
      </w:r>
      <w:r>
        <w:rPr>
          <w:rFonts w:ascii="宋体" w:hAnsi="宋体" w:cs="Microsoft JhengHei"/>
          <w:bCs/>
          <w:color w:val="000000" w:themeColor="text1"/>
          <w:sz w:val="24"/>
          <w:szCs w:val="24"/>
        </w:rPr>
        <w:t>代理商投</w:t>
      </w:r>
      <w:r>
        <w:rPr>
          <w:rFonts w:ascii="宋体" w:hAnsi="宋体" w:cs="Microsoft JhengHei" w:hint="eastAsia"/>
          <w:bCs/>
          <w:color w:val="000000" w:themeColor="text1"/>
          <w:sz w:val="24"/>
          <w:szCs w:val="24"/>
        </w:rPr>
        <w:t>标。</w:t>
      </w:r>
    </w:p>
    <w:p w14:paraId="70C33249"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42" w:name="_Toc234588534"/>
      <w:bookmarkStart w:id="43" w:name="_Toc15072"/>
      <w:bookmarkStart w:id="44" w:name="_Toc8138768"/>
      <w:bookmarkStart w:id="45" w:name="_Toc12147"/>
      <w:bookmarkStart w:id="46" w:name="_Toc34216527"/>
      <w:bookmarkStart w:id="47" w:name="_Toc14351"/>
      <w:bookmarkStart w:id="48" w:name="_Toc3474775"/>
      <w:bookmarkStart w:id="49" w:name="_Toc176428857"/>
      <w:bookmarkStart w:id="50" w:name="_Toc4270"/>
      <w:bookmarkStart w:id="51" w:name="_Toc27042"/>
      <w:bookmarkStart w:id="52" w:name="_Toc1743866"/>
      <w:bookmarkStart w:id="53" w:name="_Toc20077"/>
      <w:bookmarkStart w:id="54" w:name="_Toc964"/>
      <w:r>
        <w:rPr>
          <w:rFonts w:ascii="黑体" w:eastAsia="黑体" w:hAnsi="黑体" w:cs="Microsoft JhengHei"/>
          <w:bCs/>
          <w:color w:val="000000" w:themeColor="text1"/>
          <w:sz w:val="28"/>
          <w:szCs w:val="28"/>
        </w:rPr>
        <w:t>4. 招标文件的获取</w:t>
      </w:r>
      <w:bookmarkEnd w:id="42"/>
      <w:bookmarkEnd w:id="43"/>
      <w:bookmarkEnd w:id="44"/>
      <w:bookmarkEnd w:id="45"/>
      <w:bookmarkEnd w:id="46"/>
      <w:bookmarkEnd w:id="47"/>
      <w:bookmarkEnd w:id="48"/>
      <w:bookmarkEnd w:id="49"/>
      <w:bookmarkEnd w:id="50"/>
      <w:bookmarkEnd w:id="51"/>
      <w:bookmarkEnd w:id="52"/>
      <w:bookmarkEnd w:id="53"/>
      <w:bookmarkEnd w:id="54"/>
    </w:p>
    <w:p w14:paraId="0B6D2105"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4</w:t>
      </w:r>
      <w:r>
        <w:rPr>
          <w:rFonts w:ascii="宋体" w:hAnsi="宋体" w:cs="Microsoft JhengHei"/>
          <w:bCs/>
          <w:color w:val="000000" w:themeColor="text1"/>
          <w:sz w:val="24"/>
          <w:szCs w:val="24"/>
        </w:rPr>
        <w:t xml:space="preserve">.1 </w:t>
      </w:r>
      <w:r>
        <w:rPr>
          <w:rFonts w:ascii="宋体" w:hAnsi="宋体" w:cs="Microsoft JhengHei" w:hint="eastAsia"/>
          <w:bCs/>
          <w:color w:val="000000" w:themeColor="text1"/>
          <w:sz w:val="24"/>
          <w:szCs w:val="24"/>
        </w:rPr>
        <w:t>获取截止时间：2026</w:t>
      </w:r>
      <w:r>
        <w:rPr>
          <w:rFonts w:ascii="宋体" w:hAnsi="宋体" w:cs="Microsoft JhengHei"/>
          <w:bCs/>
          <w:color w:val="000000" w:themeColor="text1"/>
          <w:sz w:val="24"/>
          <w:szCs w:val="24"/>
        </w:rPr>
        <w:t>年</w:t>
      </w:r>
      <w:r>
        <w:rPr>
          <w:rFonts w:ascii="宋体" w:hAnsi="宋体" w:cs="Microsoft JhengHei" w:hint="eastAsia"/>
          <w:bCs/>
          <w:color w:val="000000" w:themeColor="text1"/>
          <w:sz w:val="24"/>
          <w:szCs w:val="24"/>
        </w:rPr>
        <w:t>7</w:t>
      </w:r>
      <w:r>
        <w:rPr>
          <w:rFonts w:ascii="宋体" w:hAnsi="宋体" w:cs="Microsoft JhengHei"/>
          <w:bCs/>
          <w:color w:val="000000" w:themeColor="text1"/>
          <w:sz w:val="24"/>
          <w:szCs w:val="24"/>
        </w:rPr>
        <w:t>月</w:t>
      </w:r>
      <w:r>
        <w:rPr>
          <w:rFonts w:ascii="宋体" w:hAnsi="宋体" w:cs="Microsoft JhengHei" w:hint="eastAsia"/>
          <w:bCs/>
          <w:color w:val="000000" w:themeColor="text1"/>
          <w:sz w:val="24"/>
          <w:szCs w:val="24"/>
        </w:rPr>
        <w:t>27</w:t>
      </w:r>
      <w:r>
        <w:rPr>
          <w:rFonts w:ascii="宋体" w:hAnsi="宋体" w:cs="Microsoft JhengHei"/>
          <w:bCs/>
          <w:color w:val="000000" w:themeColor="text1"/>
          <w:sz w:val="24"/>
          <w:szCs w:val="24"/>
        </w:rPr>
        <w:t>日17:00</w:t>
      </w:r>
      <w:r>
        <w:rPr>
          <w:rFonts w:ascii="宋体" w:hAnsi="宋体" w:cs="Microsoft JhengHei" w:hint="eastAsia"/>
          <w:bCs/>
          <w:color w:val="000000" w:themeColor="text1"/>
          <w:sz w:val="24"/>
          <w:szCs w:val="24"/>
        </w:rPr>
        <w:t>（北京时间）</w:t>
      </w:r>
      <w:r>
        <w:rPr>
          <w:rFonts w:ascii="宋体" w:hAnsi="宋体" w:cs="Microsoft JhengHei"/>
          <w:bCs/>
          <w:color w:val="000000" w:themeColor="text1"/>
          <w:sz w:val="24"/>
          <w:szCs w:val="24"/>
        </w:rPr>
        <w:t>止</w:t>
      </w:r>
      <w:r>
        <w:rPr>
          <w:rFonts w:ascii="宋体" w:hAnsi="宋体" w:cs="Microsoft JhengHei" w:hint="eastAsia"/>
          <w:bCs/>
          <w:color w:val="000000" w:themeColor="text1"/>
          <w:sz w:val="24"/>
          <w:szCs w:val="24"/>
        </w:rPr>
        <w:t>。</w:t>
      </w:r>
    </w:p>
    <w:p w14:paraId="74987216" w14:textId="77777777" w:rsidR="00CA3459" w:rsidRDefault="00CA3459" w:rsidP="00CA3459">
      <w:pPr>
        <w:adjustRightInd w:val="0"/>
        <w:snapToGri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bCs/>
          <w:color w:val="000000" w:themeColor="text1"/>
          <w:sz w:val="24"/>
          <w:szCs w:val="24"/>
        </w:rPr>
        <w:t>4.2</w:t>
      </w:r>
      <w:r>
        <w:rPr>
          <w:rFonts w:ascii="宋体" w:hAnsi="宋体" w:cs="Microsoft JhengHei" w:hint="eastAsia"/>
          <w:bCs/>
          <w:color w:val="000000" w:themeColor="text1"/>
          <w:sz w:val="24"/>
          <w:szCs w:val="24"/>
        </w:rPr>
        <w:t>获取方式：凡有意参加投标者，请按照上述时间在中国招标投标公共服务平台（http://www.cebpubservice.com）、中城汇能招标系统 (http://xt.ccsgcc.com.cn/)自行浏览招标公告并按下述方式购买标书、报名参与投标。</w:t>
      </w:r>
    </w:p>
    <w:p w14:paraId="175DBBD1"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标书购买及报名方式：投标人的法定代表人或者法定代表人的授权委托人现场领取或者电子邮件方式提交。</w:t>
      </w:r>
    </w:p>
    <w:p w14:paraId="01FB044A"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lastRenderedPageBreak/>
        <w:t>（1）法定代表人现场领取文件时应提供：法定代表人的身份证明书（原件）、身份证（复印件加盖公章）、企业营业执照（复印件加盖公章）；</w:t>
      </w:r>
    </w:p>
    <w:p w14:paraId="15E049AD"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（2）法定代表人的授权委托人现场领取文件时应提供：法定代表人的授权委托书（原件）、受委托人身份证（复印件加盖公章）、企业营业执照（复印件加盖公章）。</w:t>
      </w:r>
    </w:p>
    <w:p w14:paraId="58772D91"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（3）建议投标人以电子邮件的形式递交上述报名资料扫描件及报名费转账截图发送至（电子邮箱：chengqiunan@ccsgcc.com.cn），纸质报名资料在递交投标文件时一并递交。</w:t>
      </w:r>
    </w:p>
    <w:p w14:paraId="6F1BFB99"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4.3 招标文件每套售价</w:t>
      </w:r>
      <w:r>
        <w:rPr>
          <w:rFonts w:ascii="宋体" w:hAnsi="宋体" w:cs="Microsoft JhengHei" w:hint="eastAsia"/>
          <w:bCs/>
          <w:color w:val="000000" w:themeColor="text1"/>
          <w:sz w:val="24"/>
          <w:szCs w:val="24"/>
          <w:u w:val="single"/>
        </w:rPr>
        <w:t>500</w:t>
      </w:r>
      <w:r>
        <w:rPr>
          <w:rFonts w:ascii="宋体" w:hAnsi="宋体" w:cs="Microsoft JhengHei" w:hint="eastAsia"/>
          <w:bCs/>
          <w:color w:val="000000" w:themeColor="text1"/>
          <w:sz w:val="24"/>
          <w:szCs w:val="24"/>
        </w:rPr>
        <w:t>元，售后不退。</w:t>
      </w:r>
    </w:p>
    <w:p w14:paraId="1F901A50"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收款单位：北京中城汇能咨询服务有限公司</w:t>
      </w:r>
    </w:p>
    <w:p w14:paraId="764E411B"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地    址：北京市西城区莲花东路106号-汇融大厦B座-12层</w:t>
      </w:r>
    </w:p>
    <w:p w14:paraId="3324A50A"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开户银行：中国建设银行北京望京支行</w:t>
      </w:r>
    </w:p>
    <w:p w14:paraId="1FDC50C5"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账    号：11050138530000001837</w:t>
      </w:r>
    </w:p>
    <w:p w14:paraId="62134AC4"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联 系 人：</w:t>
      </w:r>
      <w:r>
        <w:rPr>
          <w:rFonts w:hint="eastAsia"/>
        </w:rPr>
        <w:t>顾辰庆</w:t>
      </w:r>
    </w:p>
    <w:p w14:paraId="192819B2"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联系电话：13003579392</w:t>
      </w:r>
    </w:p>
    <w:p w14:paraId="326E88FF"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4.4 未按本公告要求获取招标文件的潜在投标人不得参加投标。</w:t>
      </w:r>
    </w:p>
    <w:p w14:paraId="558A757A"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55" w:name="_Toc1743867"/>
      <w:bookmarkStart w:id="56" w:name="_Toc31686"/>
      <w:bookmarkStart w:id="57" w:name="_Toc34216528"/>
      <w:bookmarkStart w:id="58" w:name="_Toc5800"/>
      <w:bookmarkStart w:id="59" w:name="_Toc176428858"/>
      <w:bookmarkStart w:id="60" w:name="_Toc234588535"/>
      <w:bookmarkStart w:id="61" w:name="_Toc11359"/>
      <w:bookmarkStart w:id="62" w:name="_Toc8138769"/>
      <w:bookmarkStart w:id="63" w:name="_Toc3474776"/>
      <w:bookmarkStart w:id="64" w:name="_Toc24201"/>
      <w:bookmarkStart w:id="65" w:name="_Toc3003"/>
      <w:bookmarkStart w:id="66" w:name="_Toc30200"/>
      <w:bookmarkStart w:id="67" w:name="_Toc29262"/>
      <w:r>
        <w:rPr>
          <w:rFonts w:ascii="黑体" w:eastAsia="黑体" w:hAnsi="黑体" w:cs="Microsoft JhengHei"/>
          <w:bCs/>
          <w:color w:val="000000" w:themeColor="text1"/>
          <w:sz w:val="28"/>
          <w:szCs w:val="28"/>
        </w:rPr>
        <w:t>5. 投标文件的递交</w:t>
      </w:r>
      <w:bookmarkEnd w:id="55"/>
      <w:bookmarkEnd w:id="56"/>
      <w:bookmarkEnd w:id="57"/>
      <w:bookmarkEnd w:id="58"/>
      <w:bookmarkEnd w:id="59"/>
      <w:bookmarkEnd w:id="60"/>
      <w:bookmarkEnd w:id="61"/>
      <w:bookmarkEnd w:id="62"/>
      <w:bookmarkEnd w:id="63"/>
      <w:bookmarkEnd w:id="64"/>
      <w:bookmarkEnd w:id="65"/>
      <w:bookmarkEnd w:id="66"/>
      <w:bookmarkEnd w:id="67"/>
    </w:p>
    <w:p w14:paraId="3BC9B72A" w14:textId="44C94F99"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5.1</w:t>
      </w:r>
      <w:r>
        <w:rPr>
          <w:rFonts w:ascii="宋体" w:hAnsi="宋体" w:cs="Microsoft JhengHei"/>
          <w:bCs/>
          <w:color w:val="000000" w:themeColor="text1"/>
          <w:sz w:val="24"/>
          <w:szCs w:val="24"/>
        </w:rPr>
        <w:t xml:space="preserve"> </w:t>
      </w:r>
      <w:r>
        <w:rPr>
          <w:rFonts w:ascii="宋体" w:hAnsi="宋体" w:cs="Microsoft JhengHei" w:hint="eastAsia"/>
          <w:bCs/>
          <w:color w:val="000000" w:themeColor="text1"/>
          <w:sz w:val="24"/>
          <w:szCs w:val="24"/>
        </w:rPr>
        <w:t>递交截止时间：</w:t>
      </w:r>
      <w:r>
        <w:rPr>
          <w:rFonts w:ascii="宋体" w:hAnsi="宋体" w:cs="Microsoft JhengHei"/>
          <w:bCs/>
          <w:color w:val="000000" w:themeColor="text1"/>
          <w:sz w:val="24"/>
          <w:szCs w:val="24"/>
        </w:rPr>
        <w:t>202</w:t>
      </w:r>
      <w:r>
        <w:rPr>
          <w:rFonts w:ascii="宋体" w:hAnsi="宋体" w:cs="Microsoft JhengHei" w:hint="eastAsia"/>
          <w:bCs/>
          <w:color w:val="000000" w:themeColor="text1"/>
          <w:sz w:val="24"/>
          <w:szCs w:val="24"/>
        </w:rPr>
        <w:t>6</w:t>
      </w:r>
      <w:r>
        <w:rPr>
          <w:rFonts w:ascii="宋体" w:hAnsi="宋体" w:cs="Microsoft JhengHei"/>
          <w:bCs/>
          <w:color w:val="000000" w:themeColor="text1"/>
          <w:sz w:val="24"/>
          <w:szCs w:val="24"/>
        </w:rPr>
        <w:t>年</w:t>
      </w:r>
      <w:r>
        <w:rPr>
          <w:rFonts w:ascii="宋体" w:hAnsi="宋体" w:cs="Microsoft JhengHei" w:hint="eastAsia"/>
          <w:bCs/>
          <w:color w:val="000000" w:themeColor="text1"/>
          <w:sz w:val="24"/>
          <w:szCs w:val="24"/>
        </w:rPr>
        <w:t>8</w:t>
      </w:r>
      <w:r>
        <w:rPr>
          <w:rFonts w:ascii="宋体" w:hAnsi="宋体" w:cs="Microsoft JhengHei"/>
          <w:bCs/>
          <w:color w:val="000000" w:themeColor="text1"/>
          <w:sz w:val="24"/>
          <w:szCs w:val="24"/>
        </w:rPr>
        <w:t>月</w:t>
      </w:r>
      <w:r>
        <w:rPr>
          <w:rFonts w:ascii="宋体" w:hAnsi="宋体" w:cs="Microsoft JhengHei" w:hint="eastAsia"/>
          <w:bCs/>
          <w:color w:val="000000" w:themeColor="text1"/>
          <w:sz w:val="24"/>
          <w:szCs w:val="24"/>
        </w:rPr>
        <w:t>1</w:t>
      </w:r>
      <w:r w:rsidR="00263B8C">
        <w:rPr>
          <w:rFonts w:ascii="宋体" w:hAnsi="宋体" w:cs="Microsoft JhengHei" w:hint="eastAsia"/>
          <w:bCs/>
          <w:color w:val="000000" w:themeColor="text1"/>
          <w:sz w:val="24"/>
          <w:szCs w:val="24"/>
        </w:rPr>
        <w:t>4</w:t>
      </w:r>
      <w:r>
        <w:rPr>
          <w:rFonts w:ascii="宋体" w:hAnsi="宋体" w:cs="Microsoft JhengHei"/>
          <w:bCs/>
          <w:color w:val="000000" w:themeColor="text1"/>
          <w:sz w:val="24"/>
          <w:szCs w:val="24"/>
        </w:rPr>
        <w:t>日9时30分</w:t>
      </w:r>
      <w:r>
        <w:rPr>
          <w:rFonts w:ascii="宋体" w:hAnsi="宋体" w:cs="Microsoft JhengHei" w:hint="eastAsia"/>
          <w:bCs/>
          <w:color w:val="000000" w:themeColor="text1"/>
          <w:sz w:val="24"/>
          <w:szCs w:val="24"/>
        </w:rPr>
        <w:t>（北京时间）</w:t>
      </w:r>
    </w:p>
    <w:p w14:paraId="4484AB09" w14:textId="77777777" w:rsidR="00CA3459" w:rsidRDefault="00CA3459" w:rsidP="00CA3459">
      <w:pPr>
        <w:autoSpaceDE w:val="0"/>
        <w:autoSpaceDN w:val="0"/>
        <w:adjustRightInd w:val="0"/>
        <w:spacing w:line="360" w:lineRule="auto"/>
        <w:ind w:firstLineChars="200" w:firstLine="480"/>
        <w:rPr>
          <w:rFonts w:ascii="宋体" w:hAnsi="宋体" w:cs="Microsoft JhengHei" w:hint="eastAsia"/>
          <w:bCs/>
          <w:color w:val="000000" w:themeColor="text1"/>
          <w:sz w:val="24"/>
          <w:szCs w:val="24"/>
        </w:rPr>
      </w:pPr>
      <w:r>
        <w:rPr>
          <w:rFonts w:ascii="宋体" w:hAnsi="宋体" w:cs="Microsoft JhengHei" w:hint="eastAsia"/>
          <w:bCs/>
          <w:color w:val="000000" w:themeColor="text1"/>
          <w:sz w:val="24"/>
          <w:szCs w:val="24"/>
        </w:rPr>
        <w:t>5.2</w:t>
      </w:r>
      <w:r>
        <w:rPr>
          <w:rFonts w:ascii="宋体" w:hAnsi="宋体" w:cs="Microsoft JhengHei"/>
          <w:bCs/>
          <w:color w:val="000000" w:themeColor="text1"/>
          <w:sz w:val="24"/>
          <w:szCs w:val="24"/>
        </w:rPr>
        <w:t xml:space="preserve"> </w:t>
      </w:r>
      <w:r>
        <w:rPr>
          <w:rFonts w:ascii="宋体" w:hAnsi="宋体" w:cs="Microsoft JhengHei" w:hint="eastAsia"/>
          <w:bCs/>
          <w:color w:val="000000" w:themeColor="text1"/>
          <w:sz w:val="24"/>
          <w:szCs w:val="24"/>
        </w:rPr>
        <w:t>递交方式：北京市西城区莲花东路</w:t>
      </w:r>
      <w:r>
        <w:rPr>
          <w:rFonts w:ascii="宋体" w:hAnsi="宋体" w:cs="Microsoft JhengHei"/>
          <w:bCs/>
          <w:color w:val="000000" w:themeColor="text1"/>
          <w:sz w:val="24"/>
          <w:szCs w:val="24"/>
        </w:rPr>
        <w:t>106号-汇融大厦B座-12层开标室</w:t>
      </w:r>
      <w:r>
        <w:rPr>
          <w:rFonts w:ascii="宋体" w:hAnsi="宋体" w:cs="Microsoft JhengHei" w:hint="eastAsia"/>
          <w:bCs/>
          <w:color w:val="000000" w:themeColor="text1"/>
          <w:sz w:val="24"/>
          <w:szCs w:val="24"/>
        </w:rPr>
        <w:t>，纸质文件递交。</w:t>
      </w:r>
    </w:p>
    <w:p w14:paraId="30A25DE0"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68" w:name="_Toc176428859"/>
      <w:bookmarkStart w:id="69" w:name="_Toc24111"/>
      <w:bookmarkStart w:id="70" w:name="_Toc523252091"/>
      <w:bookmarkStart w:id="71" w:name="_Toc8485"/>
      <w:bookmarkStart w:id="72" w:name="_Toc34216529"/>
      <w:bookmarkStart w:id="73" w:name="_Toc12462"/>
      <w:bookmarkStart w:id="74" w:name="_Toc14452"/>
      <w:bookmarkStart w:id="75" w:name="_Toc17520"/>
      <w:bookmarkStart w:id="76" w:name="_Toc3474777"/>
      <w:bookmarkStart w:id="77" w:name="_Toc32003"/>
      <w:bookmarkStart w:id="78" w:name="_Toc522694164"/>
      <w:bookmarkStart w:id="79" w:name="_Toc8138770"/>
      <w:bookmarkStart w:id="80" w:name="_Toc234588536"/>
      <w:bookmarkStart w:id="81" w:name="_Toc9479"/>
      <w:bookmarkStart w:id="82" w:name="_Toc1743868"/>
      <w:r>
        <w:rPr>
          <w:rFonts w:ascii="黑体" w:eastAsia="黑体" w:hAnsi="黑体" w:cs="Microsoft JhengHei"/>
          <w:bCs/>
          <w:color w:val="000000" w:themeColor="text1"/>
          <w:sz w:val="28"/>
          <w:szCs w:val="28"/>
        </w:rPr>
        <w:t xml:space="preserve">6. </w:t>
      </w:r>
      <w:r>
        <w:rPr>
          <w:rFonts w:ascii="黑体" w:eastAsia="黑体" w:hAnsi="黑体" w:cs="Microsoft JhengHei" w:hint="eastAsia"/>
          <w:bCs/>
          <w:color w:val="000000" w:themeColor="text1"/>
          <w:sz w:val="28"/>
          <w:szCs w:val="28"/>
        </w:rPr>
        <w:t>开标时间及地点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FF8198A" w14:textId="5886F8BA" w:rsidR="00CA3459" w:rsidRDefault="00CA3459" w:rsidP="00CA3459">
      <w:pPr>
        <w:snapToGrid w:val="0"/>
        <w:spacing w:line="360" w:lineRule="auto"/>
        <w:ind w:firstLineChars="200" w:firstLine="480"/>
        <w:rPr>
          <w:rFonts w:hint="eastAsia"/>
          <w:i/>
          <w:color w:val="000000" w:themeColor="text1"/>
          <w:sz w:val="24"/>
          <w:highlight w:val="yellow"/>
          <w:u w:val="single"/>
          <w:lang w:val="zh-CN"/>
        </w:rPr>
      </w:pPr>
      <w:r>
        <w:rPr>
          <w:rFonts w:hint="eastAsia"/>
          <w:color w:val="000000" w:themeColor="text1"/>
          <w:sz w:val="24"/>
          <w:lang w:val="zh-CN"/>
        </w:rPr>
        <w:t>开标时间：</w:t>
      </w:r>
      <w:r>
        <w:rPr>
          <w:rFonts w:ascii="宋体" w:hAnsi="宋体" w:cs="Microsoft JhengHei"/>
          <w:bCs/>
          <w:color w:val="000000" w:themeColor="text1"/>
          <w:sz w:val="24"/>
          <w:szCs w:val="24"/>
        </w:rPr>
        <w:t>202</w:t>
      </w:r>
      <w:r>
        <w:rPr>
          <w:rFonts w:ascii="宋体" w:hAnsi="宋体" w:cs="Microsoft JhengHei" w:hint="eastAsia"/>
          <w:bCs/>
          <w:color w:val="000000" w:themeColor="text1"/>
          <w:sz w:val="24"/>
          <w:szCs w:val="24"/>
        </w:rPr>
        <w:t>6</w:t>
      </w:r>
      <w:r>
        <w:rPr>
          <w:rFonts w:ascii="宋体" w:hAnsi="宋体" w:cs="Microsoft JhengHei"/>
          <w:bCs/>
          <w:color w:val="000000" w:themeColor="text1"/>
          <w:sz w:val="24"/>
          <w:szCs w:val="24"/>
        </w:rPr>
        <w:t>年</w:t>
      </w:r>
      <w:r>
        <w:rPr>
          <w:rFonts w:ascii="宋体" w:hAnsi="宋体" w:cs="Microsoft JhengHei" w:hint="eastAsia"/>
          <w:bCs/>
          <w:color w:val="000000" w:themeColor="text1"/>
          <w:sz w:val="24"/>
          <w:szCs w:val="24"/>
        </w:rPr>
        <w:t>8</w:t>
      </w:r>
      <w:r>
        <w:rPr>
          <w:rFonts w:ascii="宋体" w:hAnsi="宋体" w:cs="Microsoft JhengHei"/>
          <w:bCs/>
          <w:color w:val="000000" w:themeColor="text1"/>
          <w:sz w:val="24"/>
          <w:szCs w:val="24"/>
        </w:rPr>
        <w:t>月</w:t>
      </w:r>
      <w:r>
        <w:rPr>
          <w:rFonts w:ascii="宋体" w:hAnsi="宋体" w:cs="Microsoft JhengHei" w:hint="eastAsia"/>
          <w:bCs/>
          <w:color w:val="000000" w:themeColor="text1"/>
          <w:sz w:val="24"/>
          <w:szCs w:val="24"/>
        </w:rPr>
        <w:t>1</w:t>
      </w:r>
      <w:r w:rsidR="00263B8C">
        <w:rPr>
          <w:rFonts w:ascii="宋体" w:hAnsi="宋体" w:cs="Microsoft JhengHei" w:hint="eastAsia"/>
          <w:bCs/>
          <w:color w:val="000000" w:themeColor="text1"/>
          <w:sz w:val="24"/>
          <w:szCs w:val="24"/>
        </w:rPr>
        <w:t>4</w:t>
      </w:r>
      <w:r>
        <w:rPr>
          <w:rFonts w:ascii="宋体" w:hAnsi="宋体" w:cs="Microsoft JhengHei"/>
          <w:bCs/>
          <w:color w:val="000000" w:themeColor="text1"/>
          <w:sz w:val="24"/>
          <w:szCs w:val="24"/>
        </w:rPr>
        <w:t>日9时30分</w:t>
      </w:r>
      <w:r>
        <w:rPr>
          <w:rFonts w:ascii="宋体" w:hAnsi="宋体" w:cs="Microsoft JhengHei" w:hint="eastAsia"/>
          <w:bCs/>
          <w:color w:val="000000" w:themeColor="text1"/>
          <w:sz w:val="24"/>
          <w:szCs w:val="24"/>
        </w:rPr>
        <w:t>（北京时间）</w:t>
      </w:r>
    </w:p>
    <w:p w14:paraId="4BF8A1B1" w14:textId="77777777" w:rsidR="00CA3459" w:rsidRDefault="00CA3459" w:rsidP="00CA3459">
      <w:pPr>
        <w:snapToGrid w:val="0"/>
        <w:spacing w:line="360" w:lineRule="auto"/>
        <w:ind w:firstLineChars="200" w:firstLine="480"/>
        <w:rPr>
          <w:rFonts w:hint="eastAsia"/>
          <w:color w:val="000000" w:themeColor="text1"/>
          <w:sz w:val="24"/>
          <w:szCs w:val="24"/>
        </w:rPr>
      </w:pPr>
      <w:r>
        <w:rPr>
          <w:rFonts w:hint="eastAsia"/>
          <w:color w:val="000000" w:themeColor="text1"/>
          <w:sz w:val="24"/>
          <w:szCs w:val="24"/>
        </w:rPr>
        <w:t>开标地点：</w:t>
      </w:r>
      <w:r>
        <w:rPr>
          <w:rFonts w:hint="eastAsia"/>
          <w:color w:val="000000" w:themeColor="text1"/>
          <w:sz w:val="24"/>
        </w:rPr>
        <w:t>北京市西城区莲花东路</w:t>
      </w:r>
      <w:r>
        <w:rPr>
          <w:color w:val="000000" w:themeColor="text1"/>
          <w:sz w:val="24"/>
        </w:rPr>
        <w:t>106</w:t>
      </w:r>
      <w:r>
        <w:rPr>
          <w:color w:val="000000" w:themeColor="text1"/>
          <w:sz w:val="24"/>
        </w:rPr>
        <w:t>号</w:t>
      </w:r>
      <w:r>
        <w:rPr>
          <w:color w:val="000000" w:themeColor="text1"/>
          <w:sz w:val="24"/>
        </w:rPr>
        <w:t>-</w:t>
      </w:r>
      <w:r>
        <w:rPr>
          <w:color w:val="000000" w:themeColor="text1"/>
          <w:sz w:val="24"/>
        </w:rPr>
        <w:t>汇融大厦</w:t>
      </w:r>
      <w:r>
        <w:rPr>
          <w:color w:val="000000" w:themeColor="text1"/>
          <w:sz w:val="24"/>
        </w:rPr>
        <w:t>B</w:t>
      </w:r>
      <w:r>
        <w:rPr>
          <w:color w:val="000000" w:themeColor="text1"/>
          <w:sz w:val="24"/>
        </w:rPr>
        <w:t>座</w:t>
      </w:r>
      <w:r>
        <w:rPr>
          <w:color w:val="000000" w:themeColor="text1"/>
          <w:sz w:val="24"/>
        </w:rPr>
        <w:t>-12</w:t>
      </w:r>
      <w:r>
        <w:rPr>
          <w:color w:val="000000" w:themeColor="text1"/>
          <w:sz w:val="24"/>
        </w:rPr>
        <w:t>层开标室</w:t>
      </w:r>
      <w:r>
        <w:rPr>
          <w:rFonts w:hint="eastAsia"/>
          <w:color w:val="000000" w:themeColor="text1"/>
          <w:sz w:val="24"/>
        </w:rPr>
        <w:t>。</w:t>
      </w:r>
      <w:r>
        <w:rPr>
          <w:color w:val="000000" w:themeColor="text1"/>
          <w:sz w:val="24"/>
        </w:rPr>
        <w:t>递交过程记录在案，以存档备查</w:t>
      </w:r>
      <w:r>
        <w:rPr>
          <w:color w:val="000000" w:themeColor="text1"/>
          <w:sz w:val="24"/>
          <w:szCs w:val="24"/>
        </w:rPr>
        <w:t>。</w:t>
      </w:r>
    </w:p>
    <w:p w14:paraId="1C5FE5FC"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83" w:name="_Toc176428860"/>
      <w:bookmarkStart w:id="84" w:name="_Toc8058"/>
      <w:bookmarkStart w:id="85" w:name="_Toc23752"/>
      <w:bookmarkStart w:id="86" w:name="_Toc20197"/>
      <w:bookmarkStart w:id="87" w:name="_Toc31215"/>
      <w:bookmarkStart w:id="88" w:name="_Toc21804"/>
      <w:bookmarkStart w:id="89" w:name="_Toc13369"/>
      <w:bookmarkStart w:id="90" w:name="_Toc234588537"/>
      <w:bookmarkStart w:id="91" w:name="_Toc12554"/>
      <w:r>
        <w:rPr>
          <w:rFonts w:ascii="黑体" w:eastAsia="黑体" w:hAnsi="黑体" w:cs="Microsoft JhengHei"/>
          <w:bCs/>
          <w:color w:val="000000" w:themeColor="text1"/>
          <w:sz w:val="28"/>
          <w:szCs w:val="28"/>
        </w:rPr>
        <w:t xml:space="preserve">7. </w:t>
      </w:r>
      <w:r>
        <w:rPr>
          <w:rFonts w:ascii="黑体" w:eastAsia="黑体" w:hAnsi="黑体" w:cs="Microsoft JhengHei" w:hint="eastAsia"/>
          <w:bCs/>
          <w:color w:val="000000" w:themeColor="text1"/>
          <w:sz w:val="28"/>
          <w:szCs w:val="28"/>
        </w:rPr>
        <w:t>其他</w:t>
      </w:r>
      <w:bookmarkEnd w:id="83"/>
      <w:bookmarkEnd w:id="84"/>
      <w:bookmarkEnd w:id="85"/>
      <w:bookmarkEnd w:id="86"/>
      <w:bookmarkEnd w:id="87"/>
      <w:bookmarkEnd w:id="88"/>
      <w:bookmarkEnd w:id="89"/>
      <w:bookmarkEnd w:id="90"/>
      <w:bookmarkEnd w:id="91"/>
    </w:p>
    <w:p w14:paraId="2606B07E"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bookmarkStart w:id="92" w:name="_Hlk175921724"/>
      <w:r>
        <w:rPr>
          <w:rFonts w:ascii="宋体" w:hAnsi="宋体" w:hint="eastAsia"/>
          <w:color w:val="000000" w:themeColor="text1"/>
          <w:sz w:val="24"/>
          <w:szCs w:val="24"/>
        </w:rPr>
        <w:t>7</w:t>
      </w:r>
      <w:r>
        <w:rPr>
          <w:rFonts w:ascii="宋体" w:hAnsi="宋体"/>
          <w:color w:val="000000" w:themeColor="text1"/>
          <w:sz w:val="24"/>
          <w:szCs w:val="24"/>
        </w:rPr>
        <w:t>.</w:t>
      </w:r>
      <w:r>
        <w:rPr>
          <w:rFonts w:ascii="宋体" w:hAnsi="宋体" w:hint="eastAsia"/>
          <w:color w:val="000000" w:themeColor="text1"/>
          <w:sz w:val="24"/>
          <w:szCs w:val="24"/>
        </w:rPr>
        <w:t>1</w:t>
      </w:r>
      <w:r>
        <w:rPr>
          <w:rFonts w:ascii="宋体" w:hAnsi="宋体"/>
          <w:color w:val="000000" w:themeColor="text1"/>
          <w:sz w:val="24"/>
          <w:szCs w:val="24"/>
        </w:rPr>
        <w:t xml:space="preserve"> </w:t>
      </w:r>
      <w:r>
        <w:rPr>
          <w:rFonts w:hint="eastAsia"/>
          <w:color w:val="000000" w:themeColor="text1"/>
          <w:sz w:val="24"/>
          <w:szCs w:val="24"/>
        </w:rPr>
        <w:t>本项目</w:t>
      </w:r>
      <w:r>
        <w:rPr>
          <w:rFonts w:ascii="宋体" w:hAnsi="宋体"/>
          <w:color w:val="000000" w:themeColor="text1"/>
          <w:sz w:val="24"/>
          <w:szCs w:val="24"/>
        </w:rPr>
        <w:t>机型变更约定</w:t>
      </w:r>
      <w:r>
        <w:rPr>
          <w:rFonts w:ascii="宋体" w:hAnsi="宋体" w:hint="eastAsia"/>
          <w:color w:val="000000" w:themeColor="text1"/>
          <w:sz w:val="24"/>
          <w:szCs w:val="24"/>
        </w:rPr>
        <w:t>如下</w:t>
      </w:r>
      <w:r>
        <w:rPr>
          <w:rFonts w:ascii="宋体" w:hAnsi="宋体"/>
          <w:color w:val="000000" w:themeColor="text1"/>
          <w:sz w:val="24"/>
          <w:szCs w:val="24"/>
        </w:rPr>
        <w:t>：</w:t>
      </w:r>
    </w:p>
    <w:p w14:paraId="69AD913C"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1）项目的建设容量及风机机型有可能发生变化，中标人不能因为项目建设容量或风机机型的调整变化拒绝履行合同。</w:t>
      </w:r>
    </w:p>
    <w:p w14:paraId="42A9A53B"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2）项目选用的风机机型发生变化，变更后的机型价格与中标人在投标文件中机型的投标报价保持一致。</w:t>
      </w:r>
    </w:p>
    <w:p w14:paraId="01349AA2"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投标人在投标文件中必须针对条款1）、条款2）做出书面承诺。</w:t>
      </w:r>
      <w:bookmarkEnd w:id="92"/>
    </w:p>
    <w:p w14:paraId="5A1CF64B"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lastRenderedPageBreak/>
        <w:t>7</w:t>
      </w:r>
      <w:r>
        <w:rPr>
          <w:rFonts w:ascii="宋体" w:hAnsi="宋体"/>
          <w:color w:val="000000" w:themeColor="text1"/>
          <w:sz w:val="24"/>
          <w:szCs w:val="24"/>
        </w:rPr>
        <w:t xml:space="preserve">.2 </w:t>
      </w:r>
      <w:r>
        <w:rPr>
          <w:rFonts w:ascii="宋体" w:hAnsi="宋体" w:hint="eastAsia"/>
          <w:color w:val="000000" w:themeColor="text1"/>
          <w:sz w:val="24"/>
          <w:szCs w:val="24"/>
        </w:rPr>
        <w:t>发布招标公告的媒介。</w:t>
      </w:r>
    </w:p>
    <w:p w14:paraId="242172FE"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本次公告在中国招标投标公共服务平台（http://www.cebpubservice.com）及</w:t>
      </w:r>
      <w:r>
        <w:rPr>
          <w:rFonts w:ascii="宋体" w:hAnsi="宋体" w:cs="宋体" w:hint="eastAsia"/>
          <w:color w:val="000000" w:themeColor="text1"/>
          <w:sz w:val="24"/>
          <w:szCs w:val="24"/>
          <w:lang w:bidi="ar"/>
        </w:rPr>
        <w:t>中城汇能招标系统 (http://xt.ccsgcc.com.cn/)</w:t>
      </w:r>
      <w:r>
        <w:rPr>
          <w:rFonts w:ascii="宋体" w:hAnsi="宋体" w:hint="eastAsia"/>
          <w:color w:val="000000" w:themeColor="text1"/>
          <w:sz w:val="24"/>
          <w:szCs w:val="24"/>
        </w:rPr>
        <w:t>上发布。</w:t>
      </w:r>
    </w:p>
    <w:p w14:paraId="32452DC0"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7</w:t>
      </w:r>
      <w:r>
        <w:rPr>
          <w:rFonts w:ascii="宋体" w:hAnsi="宋体"/>
          <w:color w:val="000000" w:themeColor="text1"/>
          <w:sz w:val="24"/>
          <w:szCs w:val="24"/>
        </w:rPr>
        <w:t xml:space="preserve">.3 </w:t>
      </w:r>
      <w:r>
        <w:rPr>
          <w:rFonts w:ascii="宋体" w:hAnsi="宋体" w:hint="eastAsia"/>
          <w:color w:val="000000" w:themeColor="text1"/>
          <w:sz w:val="24"/>
          <w:szCs w:val="24"/>
        </w:rPr>
        <w:t>投标文件的递交注意事项</w:t>
      </w:r>
    </w:p>
    <w:p w14:paraId="22F8F06D" w14:textId="77777777" w:rsidR="00CA3459" w:rsidRDefault="00CA3459" w:rsidP="00CA3459">
      <w:pPr>
        <w:tabs>
          <w:tab w:val="left" w:pos="2412"/>
        </w:tabs>
        <w:adjustRightInd w:val="0"/>
        <w:snapToGrid w:val="0"/>
        <w:spacing w:line="360" w:lineRule="auto"/>
        <w:ind w:firstLineChars="200" w:firstLine="480"/>
        <w:rPr>
          <w:rFonts w:ascii="宋体" w:hAnsi="宋体" w:hint="eastAsia"/>
          <w:color w:val="000000" w:themeColor="text1"/>
          <w:sz w:val="24"/>
          <w:szCs w:val="24"/>
        </w:rPr>
      </w:pPr>
      <w:bookmarkStart w:id="93" w:name="_Toc3474779"/>
      <w:bookmarkStart w:id="94" w:name="_Toc8138772"/>
      <w:bookmarkStart w:id="95" w:name="_Toc522694166"/>
      <w:bookmarkStart w:id="96" w:name="_Toc43648232"/>
      <w:bookmarkStart w:id="97" w:name="_Toc523252093"/>
      <w:r>
        <w:rPr>
          <w:rFonts w:ascii="宋体" w:hAnsi="宋体" w:hint="eastAsia"/>
          <w:color w:val="000000" w:themeColor="text1"/>
          <w:sz w:val="24"/>
          <w:szCs w:val="24"/>
        </w:rPr>
        <w:t>逾期送达的、未送达指定地点的或者不按照招标文件要求密封的投标文件，招标人将予以拒收。</w:t>
      </w:r>
    </w:p>
    <w:p w14:paraId="432C38A0"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98" w:name="_Toc234588538"/>
      <w:bookmarkStart w:id="99" w:name="_Toc25751"/>
      <w:bookmarkStart w:id="100" w:name="_Toc10951"/>
      <w:bookmarkStart w:id="101" w:name="_Toc8875"/>
      <w:bookmarkStart w:id="102" w:name="_Toc12334"/>
      <w:bookmarkStart w:id="103" w:name="_Toc15036"/>
      <w:bookmarkStart w:id="104" w:name="_Toc20826"/>
      <w:bookmarkStart w:id="105" w:name="_Toc176428861"/>
      <w:bookmarkStart w:id="106" w:name="_Toc30622"/>
      <w:r>
        <w:rPr>
          <w:rFonts w:ascii="黑体" w:eastAsia="黑体" w:hAnsi="黑体" w:cs="Microsoft JhengHei"/>
          <w:bCs/>
          <w:color w:val="000000" w:themeColor="text1"/>
          <w:sz w:val="28"/>
          <w:szCs w:val="28"/>
        </w:rPr>
        <w:t xml:space="preserve">8. </w:t>
      </w:r>
      <w:r>
        <w:rPr>
          <w:rFonts w:ascii="黑体" w:eastAsia="黑体" w:hAnsi="黑体" w:cs="Microsoft JhengHei" w:hint="eastAsia"/>
          <w:bCs/>
          <w:color w:val="000000" w:themeColor="text1"/>
          <w:sz w:val="28"/>
          <w:szCs w:val="28"/>
        </w:rPr>
        <w:t>监督部门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285205A" w14:textId="77777777" w:rsidR="00CA3459" w:rsidRDefault="00CA3459" w:rsidP="00CA3459">
      <w:pPr>
        <w:adjustRightInd w:val="0"/>
        <w:snapToGrid w:val="0"/>
        <w:spacing w:line="440" w:lineRule="exact"/>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u w:val="single"/>
        </w:rPr>
        <w:t>中碳航投新能源集团有限公司 纪检审计部</w:t>
      </w:r>
    </w:p>
    <w:p w14:paraId="1836E873" w14:textId="77777777" w:rsidR="00CA3459" w:rsidRDefault="00CA3459" w:rsidP="00CA3459">
      <w:pPr>
        <w:adjustRightInd w:val="0"/>
        <w:snapToGrid w:val="0"/>
        <w:spacing w:line="440" w:lineRule="exact"/>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u w:val="single"/>
        </w:rPr>
        <w:t>电话:010-56176771</w:t>
      </w:r>
    </w:p>
    <w:p w14:paraId="0D804FC2" w14:textId="77777777" w:rsidR="00CA3459" w:rsidRDefault="00CA3459" w:rsidP="00CA3459">
      <w:pPr>
        <w:adjustRightInd w:val="0"/>
        <w:snapToGrid w:val="0"/>
        <w:spacing w:line="440" w:lineRule="exact"/>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u w:val="single"/>
        </w:rPr>
        <w:t>电子邮箱:xnyjjsjb@163.com</w:t>
      </w:r>
    </w:p>
    <w:p w14:paraId="0E808000" w14:textId="77777777" w:rsidR="00CA3459" w:rsidRDefault="00CA3459" w:rsidP="00CA3459">
      <w:pPr>
        <w:adjustRightInd w:val="0"/>
        <w:snapToGrid w:val="0"/>
        <w:spacing w:beforeLines="50" w:before="156" w:line="360" w:lineRule="auto"/>
        <w:outlineLvl w:val="1"/>
        <w:rPr>
          <w:rFonts w:ascii="黑体" w:eastAsia="黑体" w:hAnsi="黑体" w:cs="Microsoft JhengHei" w:hint="eastAsia"/>
          <w:bCs/>
          <w:color w:val="000000" w:themeColor="text1"/>
          <w:sz w:val="28"/>
          <w:szCs w:val="28"/>
        </w:rPr>
      </w:pPr>
      <w:bookmarkStart w:id="107" w:name="_Toc11459"/>
      <w:bookmarkStart w:id="108" w:name="_Toc522694167"/>
      <w:bookmarkStart w:id="109" w:name="_Toc19376"/>
      <w:bookmarkStart w:id="110" w:name="_Toc11170"/>
      <w:bookmarkStart w:id="111" w:name="_Toc1351"/>
      <w:bookmarkStart w:id="112" w:name="_Toc234588539"/>
      <w:bookmarkStart w:id="113" w:name="_Toc523252094"/>
      <w:bookmarkStart w:id="114" w:name="_Toc11258"/>
      <w:bookmarkStart w:id="115" w:name="_Toc34216532"/>
      <w:bookmarkStart w:id="116" w:name="_Toc3474780"/>
      <w:bookmarkStart w:id="117" w:name="_Toc30504"/>
      <w:bookmarkStart w:id="118" w:name="_Toc9797"/>
      <w:bookmarkStart w:id="119" w:name="_Toc8138773"/>
      <w:bookmarkStart w:id="120" w:name="_Toc176428862"/>
      <w:r>
        <w:rPr>
          <w:rFonts w:ascii="黑体" w:eastAsia="黑体" w:hAnsi="黑体" w:cs="Microsoft JhengHei"/>
          <w:bCs/>
          <w:color w:val="000000" w:themeColor="text1"/>
          <w:sz w:val="28"/>
          <w:szCs w:val="28"/>
        </w:rPr>
        <w:t xml:space="preserve">9. </w:t>
      </w:r>
      <w:r>
        <w:rPr>
          <w:rFonts w:ascii="黑体" w:eastAsia="黑体" w:hAnsi="黑体" w:cs="Microsoft JhengHei" w:hint="eastAsia"/>
          <w:bCs/>
          <w:color w:val="000000" w:themeColor="text1"/>
          <w:sz w:val="28"/>
          <w:szCs w:val="28"/>
        </w:rPr>
        <w:t>联系方式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2BB2E27"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招</w:t>
      </w:r>
      <w:r>
        <w:rPr>
          <w:rFonts w:ascii="宋体" w:hAnsi="宋体"/>
          <w:color w:val="000000" w:themeColor="text1"/>
          <w:sz w:val="24"/>
          <w:szCs w:val="24"/>
        </w:rPr>
        <w:t xml:space="preserve"> </w:t>
      </w:r>
      <w:r>
        <w:rPr>
          <w:rFonts w:ascii="宋体" w:hAnsi="宋体" w:hint="eastAsia"/>
          <w:color w:val="000000" w:themeColor="text1"/>
          <w:sz w:val="24"/>
          <w:szCs w:val="24"/>
        </w:rPr>
        <w:t>标</w:t>
      </w:r>
      <w:r>
        <w:rPr>
          <w:rFonts w:ascii="宋体" w:hAnsi="宋体"/>
          <w:color w:val="000000" w:themeColor="text1"/>
          <w:sz w:val="24"/>
          <w:szCs w:val="24"/>
        </w:rPr>
        <w:t xml:space="preserve"> </w:t>
      </w:r>
      <w:r>
        <w:rPr>
          <w:rFonts w:ascii="宋体" w:hAnsi="宋体" w:hint="eastAsia"/>
          <w:color w:val="000000" w:themeColor="text1"/>
          <w:sz w:val="24"/>
          <w:szCs w:val="24"/>
        </w:rPr>
        <w:t>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中碳航投新能源集团有限公司</w:t>
      </w:r>
      <w:r>
        <w:rPr>
          <w:rFonts w:ascii="宋体" w:hAnsi="宋体"/>
          <w:color w:val="000000" w:themeColor="text1"/>
          <w:sz w:val="24"/>
          <w:szCs w:val="24"/>
          <w:u w:val="single"/>
        </w:rPr>
        <w:t xml:space="preserve"> </w:t>
      </w:r>
    </w:p>
    <w:p w14:paraId="11E68A2D"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地</w:t>
      </w:r>
      <w:r>
        <w:rPr>
          <w:rFonts w:ascii="宋体" w:hAnsi="宋体"/>
          <w:color w:val="000000" w:themeColor="text1"/>
          <w:sz w:val="24"/>
          <w:szCs w:val="24"/>
        </w:rPr>
        <w:t xml:space="preserve">    </w:t>
      </w:r>
      <w:r>
        <w:rPr>
          <w:rFonts w:ascii="宋体" w:hAnsi="宋体" w:hint="eastAsia"/>
          <w:color w:val="000000" w:themeColor="text1"/>
          <w:sz w:val="24"/>
          <w:szCs w:val="24"/>
        </w:rPr>
        <w:t>址：</w:t>
      </w:r>
      <w:r>
        <w:rPr>
          <w:rFonts w:ascii="宋体" w:hAnsi="宋体"/>
          <w:color w:val="000000" w:themeColor="text1"/>
          <w:sz w:val="24"/>
          <w:szCs w:val="24"/>
          <w:u w:val="single"/>
        </w:rPr>
        <w:t xml:space="preserve">北京市东城区和平里街道中关村雍和航星科技园9101号楼 </w:t>
      </w:r>
    </w:p>
    <w:p w14:paraId="544FAB80"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联</w:t>
      </w:r>
      <w:r>
        <w:rPr>
          <w:rFonts w:ascii="宋体" w:hAnsi="宋体"/>
          <w:color w:val="000000" w:themeColor="text1"/>
          <w:sz w:val="24"/>
          <w:szCs w:val="24"/>
        </w:rPr>
        <w:t xml:space="preserve"> </w:t>
      </w:r>
      <w:r>
        <w:rPr>
          <w:rFonts w:ascii="宋体" w:hAnsi="宋体" w:hint="eastAsia"/>
          <w:color w:val="000000" w:themeColor="text1"/>
          <w:sz w:val="24"/>
          <w:szCs w:val="24"/>
        </w:rPr>
        <w:t>系</w:t>
      </w:r>
      <w:r>
        <w:rPr>
          <w:rFonts w:ascii="宋体" w:hAnsi="宋体"/>
          <w:color w:val="000000" w:themeColor="text1"/>
          <w:sz w:val="24"/>
          <w:szCs w:val="24"/>
        </w:rPr>
        <w:t xml:space="preserve"> </w:t>
      </w:r>
      <w:r>
        <w:rPr>
          <w:rFonts w:ascii="宋体" w:hAnsi="宋体" w:hint="eastAsia"/>
          <w:color w:val="000000" w:themeColor="text1"/>
          <w:sz w:val="24"/>
          <w:szCs w:val="24"/>
        </w:rPr>
        <w:t>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王女士  </w:t>
      </w:r>
      <w:r>
        <w:rPr>
          <w:rFonts w:ascii="宋体" w:hAnsi="宋体"/>
          <w:color w:val="000000" w:themeColor="text1"/>
          <w:sz w:val="24"/>
          <w:szCs w:val="24"/>
          <w:u w:val="single"/>
        </w:rPr>
        <w:t xml:space="preserve">           </w:t>
      </w:r>
    </w:p>
    <w:p w14:paraId="0F732E76"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010-56176799       </w:t>
      </w:r>
      <w:r>
        <w:rPr>
          <w:rFonts w:ascii="宋体" w:hAnsi="宋体"/>
          <w:color w:val="000000" w:themeColor="text1"/>
          <w:sz w:val="24"/>
          <w:szCs w:val="24"/>
          <w:u w:val="single"/>
        </w:rPr>
        <w:t xml:space="preserve"> </w:t>
      </w:r>
    </w:p>
    <w:p w14:paraId="50CA19FE"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电子邮件：</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wangh891@avic.com     </w:t>
      </w:r>
    </w:p>
    <w:p w14:paraId="7453F6CB"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u w:val="single"/>
        </w:rPr>
      </w:pPr>
    </w:p>
    <w:p w14:paraId="542FBB90"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招标代理机构：</w:t>
      </w:r>
      <w:r>
        <w:rPr>
          <w:rFonts w:ascii="宋体" w:hAnsi="宋体" w:hint="eastAsia"/>
          <w:color w:val="000000" w:themeColor="text1"/>
          <w:sz w:val="24"/>
          <w:szCs w:val="24"/>
          <w:u w:val="single"/>
        </w:rPr>
        <w:t>北京中城汇能咨询服务有限公司</w:t>
      </w:r>
    </w:p>
    <w:p w14:paraId="463B59DB"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地    址：</w:t>
      </w:r>
      <w:r>
        <w:rPr>
          <w:rFonts w:ascii="宋体" w:hAnsi="宋体" w:hint="eastAsia"/>
          <w:color w:val="000000" w:themeColor="text1"/>
          <w:sz w:val="24"/>
          <w:szCs w:val="24"/>
          <w:u w:val="single"/>
        </w:rPr>
        <w:t>北京市西城区莲花东路106号-汇融大厦B座-12层</w:t>
      </w:r>
    </w:p>
    <w:p w14:paraId="6DF2F887"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联</w:t>
      </w:r>
      <w:r>
        <w:rPr>
          <w:rFonts w:ascii="宋体" w:hAnsi="宋体"/>
          <w:color w:val="000000" w:themeColor="text1"/>
          <w:sz w:val="24"/>
          <w:szCs w:val="24"/>
        </w:rPr>
        <w:t xml:space="preserve"> </w:t>
      </w:r>
      <w:r>
        <w:rPr>
          <w:rFonts w:ascii="宋体" w:hAnsi="宋体" w:hint="eastAsia"/>
          <w:color w:val="000000" w:themeColor="text1"/>
          <w:sz w:val="24"/>
          <w:szCs w:val="24"/>
        </w:rPr>
        <w:t>系</w:t>
      </w:r>
      <w:r>
        <w:rPr>
          <w:rFonts w:ascii="宋体" w:hAnsi="宋体"/>
          <w:color w:val="000000" w:themeColor="text1"/>
          <w:sz w:val="24"/>
          <w:szCs w:val="24"/>
        </w:rPr>
        <w:t xml:space="preserve"> </w:t>
      </w:r>
      <w:r>
        <w:rPr>
          <w:rFonts w:ascii="宋体" w:hAnsi="宋体" w:hint="eastAsia"/>
          <w:color w:val="000000" w:themeColor="text1"/>
          <w:sz w:val="24"/>
          <w:szCs w:val="24"/>
        </w:rPr>
        <w:t>人：</w:t>
      </w:r>
      <w:r>
        <w:rPr>
          <w:rFonts w:ascii="宋体" w:hAnsi="宋体" w:hint="eastAsia"/>
          <w:color w:val="000000" w:themeColor="text1"/>
          <w:sz w:val="24"/>
          <w:szCs w:val="24"/>
          <w:u w:val="single"/>
        </w:rPr>
        <w:t xml:space="preserve">    顾辰庆    </w:t>
      </w:r>
      <w:r>
        <w:rPr>
          <w:rFonts w:ascii="宋体" w:hAnsi="宋体"/>
          <w:color w:val="000000" w:themeColor="text1"/>
          <w:sz w:val="24"/>
          <w:szCs w:val="24"/>
          <w:u w:val="single"/>
        </w:rPr>
        <w:t xml:space="preserve">              </w:t>
      </w:r>
    </w:p>
    <w:p w14:paraId="1D35484F"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u w:val="single"/>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r>
        <w:rPr>
          <w:rFonts w:ascii="宋体" w:hAnsi="宋体" w:hint="eastAsia"/>
          <w:color w:val="000000" w:themeColor="text1"/>
          <w:sz w:val="24"/>
          <w:u w:val="single"/>
        </w:rPr>
        <w:t xml:space="preserve">   13003579392              </w:t>
      </w:r>
    </w:p>
    <w:p w14:paraId="2023BC84" w14:textId="77777777" w:rsidR="00CA3459" w:rsidRDefault="00CA3459" w:rsidP="00CA3459">
      <w:pPr>
        <w:adjustRightInd w:val="0"/>
        <w:snapToGrid w:val="0"/>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电子邮件：</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guchenqing@ccsgcc.com.cn </w:t>
      </w:r>
    </w:p>
    <w:bookmarkEnd w:id="82"/>
    <w:p w14:paraId="3FEA9124" w14:textId="77777777" w:rsidR="00CA3459" w:rsidRPr="00CA3459" w:rsidRDefault="00CA3459">
      <w:pPr>
        <w:rPr>
          <w:rFonts w:hint="eastAsia"/>
        </w:rPr>
      </w:pPr>
    </w:p>
    <w:sectPr w:rsidR="00CA3459" w:rsidRPr="00CA3459" w:rsidSect="00CA345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00BD22"/>
    <w:multiLevelType w:val="singleLevel"/>
    <w:tmpl w:val="9F00BD22"/>
    <w:lvl w:ilvl="0">
      <w:start w:val="1"/>
      <w:numFmt w:val="decimal"/>
      <w:suff w:val="nothing"/>
      <w:lvlText w:val="（%1）"/>
      <w:lvlJc w:val="left"/>
    </w:lvl>
  </w:abstractNum>
  <w:num w:numId="1" w16cid:durableId="186928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59"/>
    <w:rsid w:val="0017264E"/>
    <w:rsid w:val="00263B8C"/>
    <w:rsid w:val="005114C5"/>
    <w:rsid w:val="00CA3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F4CF"/>
  <w15:chartTrackingRefBased/>
  <w15:docId w15:val="{00B4836D-11CE-4F8A-8774-CD409C9D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59"/>
    <w:pPr>
      <w:widowControl w:val="0"/>
      <w:spacing w:after="0" w:line="240" w:lineRule="auto"/>
      <w:jc w:val="both"/>
    </w:pPr>
    <w:rPr>
      <w:rFonts w:eastAsia="宋体"/>
      <w:sz w:val="21"/>
      <w:szCs w:val="22"/>
      <w14:ligatures w14:val="none"/>
    </w:rPr>
  </w:style>
  <w:style w:type="paragraph" w:styleId="1">
    <w:name w:val="heading 1"/>
    <w:basedOn w:val="a"/>
    <w:next w:val="a"/>
    <w:link w:val="10"/>
    <w:uiPriority w:val="9"/>
    <w:qFormat/>
    <w:rsid w:val="00CA345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A345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345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345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A345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A345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A345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45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A345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45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A345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345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3459"/>
    <w:rPr>
      <w:rFonts w:cstheme="majorBidi"/>
      <w:color w:val="0F4761" w:themeColor="accent1" w:themeShade="BF"/>
      <w:sz w:val="28"/>
      <w:szCs w:val="28"/>
    </w:rPr>
  </w:style>
  <w:style w:type="character" w:customStyle="1" w:styleId="50">
    <w:name w:val="标题 5 字符"/>
    <w:basedOn w:val="a0"/>
    <w:link w:val="5"/>
    <w:uiPriority w:val="9"/>
    <w:semiHidden/>
    <w:rsid w:val="00CA3459"/>
    <w:rPr>
      <w:rFonts w:cstheme="majorBidi"/>
      <w:color w:val="0F4761" w:themeColor="accent1" w:themeShade="BF"/>
      <w:sz w:val="24"/>
    </w:rPr>
  </w:style>
  <w:style w:type="character" w:customStyle="1" w:styleId="60">
    <w:name w:val="标题 6 字符"/>
    <w:basedOn w:val="a0"/>
    <w:link w:val="6"/>
    <w:uiPriority w:val="9"/>
    <w:semiHidden/>
    <w:rsid w:val="00CA3459"/>
    <w:rPr>
      <w:rFonts w:cstheme="majorBidi"/>
      <w:b/>
      <w:bCs/>
      <w:color w:val="0F4761" w:themeColor="accent1" w:themeShade="BF"/>
    </w:rPr>
  </w:style>
  <w:style w:type="character" w:customStyle="1" w:styleId="70">
    <w:name w:val="标题 7 字符"/>
    <w:basedOn w:val="a0"/>
    <w:link w:val="7"/>
    <w:uiPriority w:val="9"/>
    <w:semiHidden/>
    <w:rsid w:val="00CA3459"/>
    <w:rPr>
      <w:rFonts w:cstheme="majorBidi"/>
      <w:b/>
      <w:bCs/>
      <w:color w:val="595959" w:themeColor="text1" w:themeTint="A6"/>
    </w:rPr>
  </w:style>
  <w:style w:type="character" w:customStyle="1" w:styleId="80">
    <w:name w:val="标题 8 字符"/>
    <w:basedOn w:val="a0"/>
    <w:link w:val="8"/>
    <w:uiPriority w:val="9"/>
    <w:semiHidden/>
    <w:rsid w:val="00CA3459"/>
    <w:rPr>
      <w:rFonts w:cstheme="majorBidi"/>
      <w:color w:val="595959" w:themeColor="text1" w:themeTint="A6"/>
    </w:rPr>
  </w:style>
  <w:style w:type="character" w:customStyle="1" w:styleId="90">
    <w:name w:val="标题 9 字符"/>
    <w:basedOn w:val="a0"/>
    <w:link w:val="9"/>
    <w:uiPriority w:val="9"/>
    <w:semiHidden/>
    <w:rsid w:val="00CA3459"/>
    <w:rPr>
      <w:rFonts w:eastAsiaTheme="majorEastAsia" w:cstheme="majorBidi"/>
      <w:color w:val="595959" w:themeColor="text1" w:themeTint="A6"/>
    </w:rPr>
  </w:style>
  <w:style w:type="paragraph" w:styleId="a3">
    <w:name w:val="Title"/>
    <w:basedOn w:val="a"/>
    <w:next w:val="a"/>
    <w:link w:val="a4"/>
    <w:uiPriority w:val="10"/>
    <w:qFormat/>
    <w:rsid w:val="00CA3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459"/>
    <w:pPr>
      <w:spacing w:before="160"/>
      <w:jc w:val="center"/>
    </w:pPr>
    <w:rPr>
      <w:i/>
      <w:iCs/>
      <w:color w:val="404040" w:themeColor="text1" w:themeTint="BF"/>
    </w:rPr>
  </w:style>
  <w:style w:type="character" w:customStyle="1" w:styleId="a8">
    <w:name w:val="引用 字符"/>
    <w:basedOn w:val="a0"/>
    <w:link w:val="a7"/>
    <w:uiPriority w:val="29"/>
    <w:rsid w:val="00CA3459"/>
    <w:rPr>
      <w:i/>
      <w:iCs/>
      <w:color w:val="404040" w:themeColor="text1" w:themeTint="BF"/>
    </w:rPr>
  </w:style>
  <w:style w:type="paragraph" w:styleId="a9">
    <w:name w:val="List Paragraph"/>
    <w:basedOn w:val="a"/>
    <w:uiPriority w:val="34"/>
    <w:qFormat/>
    <w:rsid w:val="00CA3459"/>
    <w:pPr>
      <w:ind w:left="720"/>
      <w:contextualSpacing/>
    </w:pPr>
  </w:style>
  <w:style w:type="character" w:styleId="aa">
    <w:name w:val="Intense Emphasis"/>
    <w:basedOn w:val="a0"/>
    <w:uiPriority w:val="21"/>
    <w:qFormat/>
    <w:rsid w:val="00CA3459"/>
    <w:rPr>
      <w:i/>
      <w:iCs/>
      <w:color w:val="0F4761" w:themeColor="accent1" w:themeShade="BF"/>
    </w:rPr>
  </w:style>
  <w:style w:type="paragraph" w:styleId="ab">
    <w:name w:val="Intense Quote"/>
    <w:basedOn w:val="a"/>
    <w:next w:val="a"/>
    <w:link w:val="ac"/>
    <w:uiPriority w:val="30"/>
    <w:qFormat/>
    <w:rsid w:val="00CA3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3459"/>
    <w:rPr>
      <w:i/>
      <w:iCs/>
      <w:color w:val="0F4761" w:themeColor="accent1" w:themeShade="BF"/>
    </w:rPr>
  </w:style>
  <w:style w:type="character" w:styleId="ad">
    <w:name w:val="Intense Reference"/>
    <w:basedOn w:val="a0"/>
    <w:uiPriority w:val="32"/>
    <w:qFormat/>
    <w:rsid w:val="00CA3459"/>
    <w:rPr>
      <w:b/>
      <w:bCs/>
      <w:smallCaps/>
      <w:color w:val="0F4761" w:themeColor="accent1" w:themeShade="BF"/>
      <w:spacing w:val="5"/>
    </w:rPr>
  </w:style>
  <w:style w:type="paragraph" w:customStyle="1" w:styleId="ae">
    <w:name w:val="卷"/>
    <w:basedOn w:val="1"/>
    <w:link w:val="Char"/>
    <w:uiPriority w:val="1"/>
    <w:qFormat/>
    <w:rsid w:val="00CA3459"/>
    <w:pPr>
      <w:keepNext w:val="0"/>
      <w:keepLines w:val="0"/>
      <w:spacing w:beforeLines="50" w:before="120" w:after="0" w:line="360" w:lineRule="auto"/>
      <w:jc w:val="center"/>
    </w:pPr>
    <w:rPr>
      <w:rFonts w:ascii="黑体" w:eastAsia="黑体" w:hAnsi="黑体" w:cs="Microsoft JhengHei"/>
      <w:bCs/>
      <w:kern w:val="0"/>
      <w:sz w:val="44"/>
      <w:szCs w:val="44"/>
    </w:rPr>
  </w:style>
  <w:style w:type="character" w:customStyle="1" w:styleId="Char">
    <w:name w:val="卷 Char"/>
    <w:basedOn w:val="10"/>
    <w:link w:val="ae"/>
    <w:uiPriority w:val="1"/>
    <w:qFormat/>
    <w:rsid w:val="00CA3459"/>
    <w:rPr>
      <w:rFonts w:ascii="黑体" w:eastAsia="黑体" w:hAnsi="黑体" w:cs="Microsoft JhengHei"/>
      <w:bCs/>
      <w:color w:val="0F4761" w:themeColor="accent1" w:themeShade="BF"/>
      <w:kern w:val="0"/>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43305-6811-4B71-AB4E-0C15F81B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ChenQing Gu</dc:creator>
  <cp:keywords/>
  <dc:description/>
  <cp:lastModifiedBy>ChenQing Gu</cp:lastModifiedBy>
  <cp:revision>2</cp:revision>
  <dcterms:created xsi:type="dcterms:W3CDTF">2026-07-21T09:01:00Z</dcterms:created>
  <dcterms:modified xsi:type="dcterms:W3CDTF">2026-07-21T09:27:00Z</dcterms:modified>
</cp:coreProperties>
</file>